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left w:val="none" w:color="auto" w:sz="0" w:space="0"/>
          <w:right w:val="none" w:color="auto" w:sz="0" w:space="0"/>
        </w:pBdr>
        <w:wordWrap w:val="0"/>
        <w:spacing w:before="0" w:beforeAutospacing="0" w:after="147" w:afterAutospacing="0" w:line="420" w:lineRule="atLeast"/>
        <w:ind w:left="0" w:right="0" w:firstLine="0"/>
        <w:jc w:val="center"/>
        <w:rPr>
          <w:rFonts w:hint="eastAsia" w:ascii="方正小标宋_GBK" w:hAnsi="方正小标宋_GBK" w:eastAsia="方正小标宋_GBK" w:cs="方正小标宋_GBK"/>
          <w:b w:val="0"/>
          <w:bCs/>
          <w:color w:val="auto"/>
          <w:sz w:val="36"/>
          <w:szCs w:val="36"/>
          <w:u w:val="none" w:color="auto"/>
          <w:shd w:val="clear" w:fill="auto"/>
          <w:lang w:val="en-US" w:eastAsia="zh-CN"/>
        </w:rPr>
      </w:pPr>
      <w:r>
        <w:rPr>
          <w:rFonts w:hint="eastAsia" w:ascii="方正小标宋_GBK" w:hAnsi="方正小标宋_GBK" w:eastAsia="方正小标宋_GBK" w:cs="方正小标宋_GBK"/>
          <w:b w:val="0"/>
          <w:bCs/>
          <w:color w:val="auto"/>
          <w:sz w:val="36"/>
          <w:szCs w:val="36"/>
          <w:u w:val="none" w:color="auto"/>
          <w:shd w:val="clear" w:fill="auto"/>
          <w:lang w:val="en-US" w:eastAsia="zh-CN"/>
        </w:rPr>
        <w:t>青海省科协网络信息与科普服务中心网络舆情监测服务采购报价单</w:t>
      </w:r>
    </w:p>
    <w:p>
      <w:pPr>
        <w:jc w:val="center"/>
        <w:rPr>
          <w:rFonts w:ascii="方正小标宋简体" w:hAnsi="宋体" w:eastAsia="方正小标宋简体"/>
          <w:sz w:val="18"/>
          <w:szCs w:val="18"/>
          <w:u w:val="none" w:color="auto"/>
          <w:shd w:val="clear" w:fill="auto"/>
        </w:rPr>
      </w:pPr>
    </w:p>
    <w:tbl>
      <w:tblPr>
        <w:tblStyle w:val="7"/>
        <w:tblW w:w="13215"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8216"/>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757" w:type="dxa"/>
            <w:shd w:val="clear" w:color="auto" w:fill="auto"/>
            <w:vAlign w:val="center"/>
          </w:tcPr>
          <w:p>
            <w:pPr>
              <w:jc w:val="center"/>
              <w:rPr>
                <w:rFonts w:ascii="宋体" w:hAnsi="宋体" w:eastAsia="宋体"/>
                <w:b/>
                <w:sz w:val="24"/>
                <w:szCs w:val="24"/>
                <w:u w:val="none" w:color="auto"/>
                <w:shd w:val="clear" w:fill="auto"/>
              </w:rPr>
            </w:pPr>
            <w:r>
              <w:rPr>
                <w:rFonts w:hint="eastAsia" w:ascii="宋体" w:hAnsi="宋体" w:eastAsia="宋体"/>
                <w:b/>
                <w:sz w:val="24"/>
                <w:szCs w:val="24"/>
                <w:u w:val="none" w:color="auto"/>
                <w:shd w:val="clear" w:fill="auto"/>
              </w:rPr>
              <w:t>采购内容</w:t>
            </w:r>
          </w:p>
        </w:tc>
        <w:tc>
          <w:tcPr>
            <w:tcW w:w="8216" w:type="dxa"/>
            <w:shd w:val="clear" w:color="auto" w:fill="auto"/>
            <w:vAlign w:val="center"/>
          </w:tcPr>
          <w:p>
            <w:pPr>
              <w:jc w:val="center"/>
              <w:rPr>
                <w:rFonts w:hint="eastAsia" w:ascii="宋体" w:hAnsi="宋体" w:eastAsia="宋体"/>
                <w:b/>
                <w:sz w:val="24"/>
                <w:szCs w:val="24"/>
                <w:u w:val="none" w:color="auto"/>
                <w:shd w:val="clear" w:fill="auto"/>
                <w:lang w:eastAsia="zh-CN"/>
              </w:rPr>
            </w:pPr>
            <w:r>
              <w:rPr>
                <w:rFonts w:hint="eastAsia" w:ascii="宋体" w:hAnsi="宋体" w:eastAsia="宋体"/>
                <w:b/>
                <w:sz w:val="24"/>
                <w:szCs w:val="24"/>
                <w:u w:val="none" w:color="auto"/>
                <w:shd w:val="clear" w:fill="auto"/>
                <w:lang w:eastAsia="zh-CN"/>
              </w:rPr>
              <w:t>具体要求</w:t>
            </w:r>
          </w:p>
        </w:tc>
        <w:tc>
          <w:tcPr>
            <w:tcW w:w="1621" w:type="dxa"/>
            <w:shd w:val="clear" w:color="auto" w:fill="auto"/>
            <w:vAlign w:val="center"/>
          </w:tcPr>
          <w:p>
            <w:pPr>
              <w:jc w:val="center"/>
              <w:rPr>
                <w:rFonts w:ascii="宋体" w:hAnsi="宋体" w:eastAsia="宋体"/>
                <w:b/>
                <w:sz w:val="24"/>
                <w:szCs w:val="24"/>
                <w:u w:val="none" w:color="auto"/>
                <w:shd w:val="clear" w:fill="auto"/>
              </w:rPr>
            </w:pPr>
            <w:r>
              <w:rPr>
                <w:rFonts w:hint="eastAsia" w:ascii="宋体" w:hAnsi="宋体" w:eastAsia="宋体"/>
                <w:b/>
                <w:sz w:val="24"/>
                <w:szCs w:val="24"/>
                <w:u w:val="none" w:color="auto"/>
                <w:shd w:val="clear" w:fill="auto"/>
              </w:rPr>
              <w:t>报价</w:t>
            </w:r>
          </w:p>
          <w:p>
            <w:pPr>
              <w:jc w:val="center"/>
              <w:rPr>
                <w:rFonts w:ascii="宋体" w:hAnsi="宋体" w:eastAsia="宋体"/>
                <w:b/>
                <w:sz w:val="24"/>
                <w:szCs w:val="24"/>
                <w:u w:val="none" w:color="auto"/>
                <w:shd w:val="clear" w:fill="auto"/>
              </w:rPr>
            </w:pPr>
            <w:r>
              <w:rPr>
                <w:rFonts w:hint="eastAsia" w:ascii="宋体" w:hAnsi="宋体" w:eastAsia="宋体"/>
                <w:b/>
                <w:sz w:val="24"/>
                <w:szCs w:val="24"/>
                <w:u w:val="none" w:color="auto"/>
                <w:shd w:val="clear" w:fill="auto"/>
              </w:rPr>
              <w:t>（元/</w:t>
            </w:r>
            <w:r>
              <w:rPr>
                <w:rFonts w:hint="eastAsia" w:ascii="宋体" w:hAnsi="宋体" w:eastAsia="宋体"/>
                <w:b/>
                <w:sz w:val="24"/>
                <w:szCs w:val="24"/>
                <w:u w:val="none" w:color="auto"/>
                <w:shd w:val="clear" w:fill="auto"/>
                <w:lang w:eastAsia="zh-CN"/>
              </w:rPr>
              <w:t>年</w:t>
            </w:r>
            <w:r>
              <w:rPr>
                <w:rFonts w:hint="eastAsia" w:ascii="宋体" w:hAnsi="宋体" w:eastAsia="宋体"/>
                <w:b/>
                <w:sz w:val="24"/>
                <w:szCs w:val="24"/>
                <w:u w:val="none" w:color="auto"/>
                <w:shd w:val="clear" w:fill="auto"/>
              </w:rPr>
              <w:t>）</w:t>
            </w:r>
          </w:p>
        </w:tc>
        <w:tc>
          <w:tcPr>
            <w:tcW w:w="1621" w:type="dxa"/>
            <w:shd w:val="clear" w:color="auto" w:fill="auto"/>
            <w:vAlign w:val="center"/>
          </w:tcPr>
          <w:p>
            <w:pPr>
              <w:jc w:val="center"/>
              <w:rPr>
                <w:rFonts w:hint="eastAsia" w:ascii="宋体" w:hAnsi="宋体" w:eastAsia="宋体"/>
                <w:b/>
                <w:sz w:val="24"/>
                <w:szCs w:val="24"/>
                <w:u w:val="none" w:color="auto"/>
                <w:shd w:val="clear" w:fill="auto"/>
                <w:lang w:eastAsia="zh-CN"/>
              </w:rPr>
            </w:pPr>
            <w:r>
              <w:rPr>
                <w:rFonts w:hint="eastAsia" w:ascii="宋体" w:hAnsi="宋体" w:eastAsia="宋体"/>
                <w:b/>
                <w:sz w:val="24"/>
                <w:szCs w:val="24"/>
                <w:u w:val="none" w:color="auto"/>
                <w:shd w:val="clear" w:fill="auto"/>
                <w:lang w:eastAsia="zh-CN"/>
              </w:rPr>
              <w:t>可提供的其他增值服务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shd w:val="clear" w:color="auto" w:fill="auto"/>
            <w:vAlign w:val="center"/>
          </w:tcPr>
          <w:p>
            <w:pPr>
              <w:spacing w:line="360" w:lineRule="exact"/>
              <w:jc w:val="center"/>
              <w:rPr>
                <w:rFonts w:hint="eastAsia" w:ascii="仿宋_GB2312" w:hAnsi="宋体"/>
                <w:sz w:val="28"/>
                <w:szCs w:val="28"/>
                <w:u w:val="none" w:color="auto"/>
                <w:shd w:val="clear" w:fill="auto"/>
              </w:rPr>
            </w:pPr>
            <w:r>
              <w:rPr>
                <w:rFonts w:hint="eastAsia" w:ascii="仿宋_GB2312" w:hAnsi="宋体"/>
                <w:sz w:val="28"/>
                <w:szCs w:val="28"/>
                <w:u w:val="none" w:color="auto"/>
                <w:shd w:val="clear" w:fill="auto"/>
                <w:lang w:eastAsia="zh-CN"/>
              </w:rPr>
              <w:t>青海省科学技术协会网络舆情监测服务</w:t>
            </w:r>
          </w:p>
          <w:p>
            <w:pPr>
              <w:spacing w:line="360" w:lineRule="exact"/>
              <w:jc w:val="center"/>
              <w:rPr>
                <w:rFonts w:ascii="仿宋_GB2312" w:hAnsi="宋体"/>
                <w:szCs w:val="32"/>
                <w:u w:val="none" w:color="auto"/>
                <w:shd w:val="clear" w:fill="auto"/>
              </w:rPr>
            </w:pPr>
          </w:p>
        </w:tc>
        <w:tc>
          <w:tcPr>
            <w:tcW w:w="8216" w:type="dxa"/>
            <w:shd w:val="clear" w:color="auto" w:fill="auto"/>
            <w:vAlign w:val="center"/>
          </w:tcPr>
          <w:p>
            <w:pPr>
              <w:spacing w:line="360" w:lineRule="exact"/>
              <w:rPr>
                <w:rFonts w:hint="eastAsia" w:ascii="宋体" w:hAnsi="宋体" w:eastAsia="宋体"/>
                <w:sz w:val="21"/>
                <w:szCs w:val="21"/>
                <w:u w:val="none" w:color="auto"/>
                <w:shd w:val="clear" w:fill="auto"/>
              </w:rPr>
            </w:pPr>
            <w:r>
              <w:rPr>
                <w:rFonts w:hint="eastAsia" w:ascii="宋体" w:hAnsi="宋体" w:eastAsia="宋体"/>
                <w:sz w:val="21"/>
                <w:szCs w:val="21"/>
                <w:u w:val="none" w:color="auto"/>
                <w:shd w:val="clear" w:fill="auto"/>
              </w:rPr>
              <w:t>1.舆情监测平台</w:t>
            </w:r>
            <w:r>
              <w:rPr>
                <w:rFonts w:hint="eastAsia" w:ascii="宋体" w:hAnsi="宋体" w:eastAsia="宋体"/>
                <w:sz w:val="21"/>
                <w:szCs w:val="21"/>
                <w:u w:val="none" w:color="auto"/>
                <w:shd w:val="clear" w:fill="auto"/>
                <w:lang w:eastAsia="zh-CN"/>
              </w:rPr>
              <w:t>：</w:t>
            </w:r>
            <w:r>
              <w:rPr>
                <w:rFonts w:hint="eastAsia" w:ascii="宋体" w:hAnsi="宋体" w:eastAsia="宋体"/>
                <w:sz w:val="21"/>
                <w:szCs w:val="21"/>
                <w:u w:val="none" w:color="auto"/>
                <w:shd w:val="clear" w:fill="auto"/>
              </w:rPr>
              <w:t>根据青海省科学技术协会提供的关键词实现对各大新闻媒体、微博、论坛、微信、抖音、快手、小红书等社交媒体的</w:t>
            </w:r>
            <w:bookmarkStart w:id="0" w:name="_GoBack"/>
            <w:bookmarkEnd w:id="0"/>
            <w:r>
              <w:rPr>
                <w:rFonts w:hint="eastAsia" w:ascii="宋体" w:hAnsi="宋体" w:eastAsia="宋体"/>
                <w:sz w:val="21"/>
                <w:szCs w:val="21"/>
                <w:u w:val="none" w:color="auto"/>
                <w:shd w:val="clear" w:fill="auto"/>
              </w:rPr>
              <w:t>24小时全面监测、分析。内容包括：可视化信息监测、设置专题、事件预警等；提供不少于2个平台账号；专业舆情分析人员实时关注舆情情况，发现负面事件及时预警，预警信息通过邮件、短信等形式提供。</w:t>
            </w:r>
            <w:r>
              <w:rPr>
                <w:rFonts w:hint="eastAsia" w:ascii="宋体" w:hAnsi="宋体" w:eastAsia="宋体"/>
                <w:sz w:val="21"/>
                <w:szCs w:val="21"/>
                <w:u w:val="none" w:color="auto"/>
                <w:shd w:val="clear" w:fill="auto"/>
                <w:lang w:eastAsia="zh-CN"/>
              </w:rPr>
              <w:t>针对</w:t>
            </w:r>
            <w:r>
              <w:rPr>
                <w:rFonts w:hint="eastAsia" w:ascii="宋体" w:hAnsi="宋体" w:eastAsia="宋体"/>
                <w:sz w:val="21"/>
                <w:szCs w:val="21"/>
                <w:u w:val="none" w:color="auto"/>
                <w:shd w:val="clear" w:fill="auto"/>
              </w:rPr>
              <w:t>特殊事件或者时间节点，根据需要提供舆情专报。</w:t>
            </w:r>
          </w:p>
          <w:p>
            <w:pPr>
              <w:spacing w:line="360" w:lineRule="exact"/>
              <w:rPr>
                <w:rFonts w:hint="eastAsia" w:ascii="宋体" w:hAnsi="宋体" w:eastAsia="宋体"/>
                <w:sz w:val="21"/>
                <w:szCs w:val="21"/>
                <w:u w:val="none" w:color="auto"/>
                <w:shd w:val="clear" w:fill="auto"/>
              </w:rPr>
            </w:pPr>
            <w:r>
              <w:rPr>
                <w:rFonts w:hint="eastAsia" w:ascii="宋体" w:hAnsi="宋体" w:eastAsia="宋体"/>
                <w:sz w:val="21"/>
                <w:szCs w:val="21"/>
                <w:u w:val="none" w:color="auto"/>
                <w:shd w:val="clear" w:fill="auto"/>
              </w:rPr>
              <w:t>2.舆情月度报告：专业舆情分析人员总结过去一月青海省科学技术协会相关舆情信息，制作并提供电子版图文舆情月报，一年共12期，报告应包含专业的舆情分析内容。报告内容：重点事件、敏感信息、正负面舆情分析总结、舆情统计、分析及研判等信息。</w:t>
            </w:r>
          </w:p>
          <w:p>
            <w:pPr>
              <w:spacing w:line="360" w:lineRule="exact"/>
              <w:rPr>
                <w:rFonts w:hint="eastAsia" w:ascii="宋体" w:hAnsi="宋体" w:eastAsia="宋体"/>
                <w:sz w:val="21"/>
                <w:szCs w:val="21"/>
                <w:u w:val="none" w:color="auto"/>
                <w:shd w:val="clear" w:fill="auto"/>
              </w:rPr>
            </w:pPr>
            <w:r>
              <w:rPr>
                <w:rFonts w:hint="eastAsia" w:ascii="宋体" w:hAnsi="宋体" w:eastAsia="宋体"/>
                <w:sz w:val="21"/>
                <w:szCs w:val="21"/>
                <w:u w:val="none" w:color="auto"/>
                <w:shd w:val="clear" w:fill="auto"/>
              </w:rPr>
              <w:t>3.舆情季度报告：专业舆情分析人员总结过去三月青海省科学技术协会相关舆情信息，制作并提供电子版图文舆情季度报，一年共4期。报告内容：季度总结、季度环比、舆情统计、分析及研判等信息。</w:t>
            </w:r>
          </w:p>
          <w:p>
            <w:pPr>
              <w:spacing w:line="360" w:lineRule="exact"/>
              <w:rPr>
                <w:rFonts w:hint="eastAsia" w:ascii="宋体" w:hAnsi="宋体" w:eastAsia="宋体"/>
                <w:sz w:val="21"/>
                <w:szCs w:val="21"/>
                <w:u w:val="none" w:color="auto"/>
                <w:shd w:val="clear" w:fill="auto"/>
              </w:rPr>
            </w:pPr>
            <w:r>
              <w:rPr>
                <w:rFonts w:hint="eastAsia" w:ascii="宋体" w:hAnsi="宋体" w:eastAsia="宋体"/>
                <w:sz w:val="21"/>
                <w:szCs w:val="21"/>
                <w:u w:val="none" w:color="auto"/>
                <w:shd w:val="clear" w:fill="auto"/>
              </w:rPr>
              <w:t>4.舆情年度总结报告：专业舆情分析人员总结过去一年内青海省科学技术协会相关舆情信息，制作并提供电子版图文舆情年度报，一年共1期。报告内容：年度总结、舆情统计、分析及研判等信息。</w:t>
            </w:r>
          </w:p>
          <w:p>
            <w:pPr>
              <w:spacing w:line="360" w:lineRule="exact"/>
              <w:rPr>
                <w:rFonts w:ascii="宋体" w:hAnsi="宋体" w:eastAsia="宋体"/>
                <w:sz w:val="21"/>
                <w:szCs w:val="21"/>
                <w:u w:val="none" w:color="auto"/>
                <w:shd w:val="clear" w:fill="auto"/>
              </w:rPr>
            </w:pPr>
            <w:r>
              <w:rPr>
                <w:rFonts w:hint="eastAsia" w:ascii="宋体" w:hAnsi="宋体" w:eastAsia="宋体"/>
                <w:sz w:val="21"/>
                <w:szCs w:val="21"/>
                <w:u w:val="none" w:color="auto"/>
                <w:shd w:val="clear" w:fill="auto"/>
              </w:rPr>
              <w:t>5.舆情处置指导服务：发生有关青海省科协重大舆情事件时，提供相应舆情分析研判及处置方案，指导青海省科协做好舆情分析研判及处置工作。</w:t>
            </w:r>
          </w:p>
        </w:tc>
        <w:tc>
          <w:tcPr>
            <w:tcW w:w="1621" w:type="dxa"/>
            <w:shd w:val="clear" w:color="auto" w:fill="auto"/>
            <w:vAlign w:val="center"/>
          </w:tcPr>
          <w:p>
            <w:pPr>
              <w:jc w:val="center"/>
              <w:rPr>
                <w:rFonts w:ascii="宋体" w:hAnsi="宋体" w:eastAsia="宋体"/>
                <w:sz w:val="30"/>
                <w:szCs w:val="30"/>
                <w:u w:val="none" w:color="auto"/>
                <w:shd w:val="clear" w:fill="auto"/>
              </w:rPr>
            </w:pPr>
          </w:p>
        </w:tc>
        <w:tc>
          <w:tcPr>
            <w:tcW w:w="1621" w:type="dxa"/>
            <w:shd w:val="clear" w:color="auto" w:fill="auto"/>
            <w:vAlign w:val="center"/>
          </w:tcPr>
          <w:p>
            <w:pPr>
              <w:jc w:val="center"/>
              <w:rPr>
                <w:rFonts w:ascii="宋体" w:hAnsi="宋体" w:eastAsia="宋体"/>
                <w:sz w:val="30"/>
                <w:szCs w:val="30"/>
                <w:u w:val="none" w:color="auto"/>
                <w:shd w:val="clear" w:fill="auto"/>
              </w:rPr>
            </w:pPr>
          </w:p>
        </w:tc>
      </w:tr>
    </w:tbl>
    <w:p>
      <w:pPr>
        <w:ind w:right="1200"/>
        <w:jc w:val="center"/>
        <w:rPr>
          <w:rFonts w:ascii="仿宋_GB2312" w:hAnsi="宋体"/>
          <w:sz w:val="28"/>
          <w:szCs w:val="28"/>
          <w:u w:val="none" w:color="auto"/>
          <w:shd w:val="clear" w:fill="auto"/>
        </w:rPr>
      </w:pPr>
      <w:r>
        <w:rPr>
          <w:rFonts w:hint="eastAsia" w:ascii="仿宋_GB2312" w:hAnsi="宋体"/>
          <w:sz w:val="28"/>
          <w:szCs w:val="28"/>
          <w:u w:val="none" w:color="auto"/>
          <w:shd w:val="clear" w:fill="auto"/>
          <w:lang w:val="en-US" w:eastAsia="zh-CN"/>
        </w:rPr>
        <w:t xml:space="preserve">                         </w:t>
      </w:r>
      <w:r>
        <w:rPr>
          <w:rFonts w:ascii="仿宋_GB2312" w:hAnsi="宋体"/>
          <w:sz w:val="28"/>
          <w:szCs w:val="28"/>
          <w:u w:val="none" w:color="auto"/>
          <w:shd w:val="clear" w:fill="auto"/>
        </w:rPr>
        <w:t xml:space="preserve"> </w:t>
      </w:r>
      <w:r>
        <w:rPr>
          <w:rFonts w:hint="eastAsia" w:ascii="仿宋_GB2312" w:hAnsi="宋体"/>
          <w:sz w:val="28"/>
          <w:szCs w:val="28"/>
          <w:u w:val="none" w:color="auto"/>
          <w:shd w:val="clear" w:fill="auto"/>
        </w:rPr>
        <w:t xml:space="preserve">报价单位（盖章）：  </w:t>
      </w:r>
    </w:p>
    <w:p>
      <w:pPr>
        <w:ind w:right="1200"/>
        <w:jc w:val="center"/>
        <w:rPr>
          <w:rFonts w:ascii="仿宋_GB2312" w:hAnsi="宋体"/>
          <w:sz w:val="28"/>
          <w:szCs w:val="28"/>
          <w:u w:val="none" w:color="auto"/>
          <w:shd w:val="clear" w:fill="auto"/>
        </w:rPr>
      </w:pPr>
      <w:r>
        <w:rPr>
          <w:rFonts w:ascii="仿宋_GB2312" w:hAnsi="宋体"/>
          <w:sz w:val="28"/>
          <w:szCs w:val="28"/>
          <w:u w:val="none" w:color="auto"/>
          <w:shd w:val="clear" w:fill="auto"/>
        </w:rPr>
        <w:t xml:space="preserve">                       </w:t>
      </w:r>
      <w:r>
        <w:rPr>
          <w:rFonts w:hint="eastAsia" w:ascii="仿宋_GB2312" w:hAnsi="宋体"/>
          <w:sz w:val="28"/>
          <w:szCs w:val="28"/>
          <w:u w:val="none" w:color="auto"/>
          <w:shd w:val="clear" w:fill="auto"/>
          <w:lang w:val="en-US" w:eastAsia="zh-CN"/>
        </w:rPr>
        <w:t xml:space="preserve">    </w:t>
      </w:r>
      <w:r>
        <w:rPr>
          <w:rFonts w:hint="eastAsia" w:ascii="仿宋_GB2312" w:hAnsi="宋体"/>
          <w:sz w:val="28"/>
          <w:szCs w:val="28"/>
          <w:u w:val="none" w:color="auto"/>
          <w:shd w:val="clear" w:fill="auto"/>
        </w:rPr>
        <w:t xml:space="preserve">报价联系人及电话： </w:t>
      </w:r>
    </w:p>
    <w:sectPr>
      <w:pgSz w:w="16838" w:h="11906" w:orient="landscape"/>
      <w:pgMar w:top="964"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ESI小标宋-GB13000">
    <w:panose1 w:val="02000500000000000000"/>
    <w:charset w:val="86"/>
    <w:family w:val="auto"/>
    <w:pitch w:val="default"/>
    <w:sig w:usb0="800002BF" w:usb1="18CF7CF8"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汉仪尚巍手书W"/>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尚巍手书W">
    <w:panose1 w:val="00020600040101010101"/>
    <w:charset w:val="86"/>
    <w:family w:val="auto"/>
    <w:pitch w:val="default"/>
    <w:sig w:usb0="8000001F" w:usb1="1A0F781A" w:usb2="00000016"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OTQwZjQxNjZlN2U5YWZjYzZmYjRlMjA3NzcyYmUifQ=="/>
  </w:docVars>
  <w:rsids>
    <w:rsidRoot w:val="005D3070"/>
    <w:rsid w:val="002A0B6C"/>
    <w:rsid w:val="00337E03"/>
    <w:rsid w:val="005D3070"/>
    <w:rsid w:val="00973E8C"/>
    <w:rsid w:val="00A667DE"/>
    <w:rsid w:val="00AD13B2"/>
    <w:rsid w:val="00C44682"/>
    <w:rsid w:val="00F57609"/>
    <w:rsid w:val="01A249C3"/>
    <w:rsid w:val="03AA5DB1"/>
    <w:rsid w:val="071874D5"/>
    <w:rsid w:val="0730481F"/>
    <w:rsid w:val="0C1E733C"/>
    <w:rsid w:val="0D7C256C"/>
    <w:rsid w:val="166C5148"/>
    <w:rsid w:val="1AB62E35"/>
    <w:rsid w:val="1EF3E359"/>
    <w:rsid w:val="21613AFB"/>
    <w:rsid w:val="224F7DF7"/>
    <w:rsid w:val="26CA2142"/>
    <w:rsid w:val="294361DC"/>
    <w:rsid w:val="2A6E450F"/>
    <w:rsid w:val="2C161986"/>
    <w:rsid w:val="33692A03"/>
    <w:rsid w:val="3BDD601C"/>
    <w:rsid w:val="3D1D2B74"/>
    <w:rsid w:val="3DDF26C8"/>
    <w:rsid w:val="3F7594EC"/>
    <w:rsid w:val="4436276D"/>
    <w:rsid w:val="46D6BA2F"/>
    <w:rsid w:val="48286871"/>
    <w:rsid w:val="48427933"/>
    <w:rsid w:val="49F714BC"/>
    <w:rsid w:val="4A2A4B22"/>
    <w:rsid w:val="4B9E1324"/>
    <w:rsid w:val="4CA3296A"/>
    <w:rsid w:val="4E151645"/>
    <w:rsid w:val="524C0322"/>
    <w:rsid w:val="556F5ADF"/>
    <w:rsid w:val="565F16AE"/>
    <w:rsid w:val="56B063AF"/>
    <w:rsid w:val="56CE4A87"/>
    <w:rsid w:val="5CFA4CB0"/>
    <w:rsid w:val="5D521F6E"/>
    <w:rsid w:val="5F7B1280"/>
    <w:rsid w:val="622D4D58"/>
    <w:rsid w:val="64B8090A"/>
    <w:rsid w:val="67073DC9"/>
    <w:rsid w:val="67DF2E9C"/>
    <w:rsid w:val="68D51CA5"/>
    <w:rsid w:val="69F98552"/>
    <w:rsid w:val="6CFA7F2C"/>
    <w:rsid w:val="6DDB1B0C"/>
    <w:rsid w:val="6DF66946"/>
    <w:rsid w:val="6E9F0D8B"/>
    <w:rsid w:val="6F411E43"/>
    <w:rsid w:val="737E3665"/>
    <w:rsid w:val="737E8FB9"/>
    <w:rsid w:val="75B90985"/>
    <w:rsid w:val="76F350C9"/>
    <w:rsid w:val="77E97D7A"/>
    <w:rsid w:val="77F7C34E"/>
    <w:rsid w:val="79FCBDE1"/>
    <w:rsid w:val="7A7FCD45"/>
    <w:rsid w:val="7AFD599C"/>
    <w:rsid w:val="7BF87D2D"/>
    <w:rsid w:val="7BF9DEB2"/>
    <w:rsid w:val="7C7FA121"/>
    <w:rsid w:val="7D3E4A38"/>
    <w:rsid w:val="7E7F064C"/>
    <w:rsid w:val="7FDAE164"/>
    <w:rsid w:val="7FFD9DB0"/>
    <w:rsid w:val="95E5A746"/>
    <w:rsid w:val="9FAE5D17"/>
    <w:rsid w:val="A9FF1D81"/>
    <w:rsid w:val="AFFF1801"/>
    <w:rsid w:val="BF778BA4"/>
    <w:rsid w:val="C6F129F2"/>
    <w:rsid w:val="D6BFA753"/>
    <w:rsid w:val="DBF9F2AB"/>
    <w:rsid w:val="DBFD97A1"/>
    <w:rsid w:val="DFDF8262"/>
    <w:rsid w:val="DFFFD992"/>
    <w:rsid w:val="E2FFE590"/>
    <w:rsid w:val="E5F51571"/>
    <w:rsid w:val="E9FF0E95"/>
    <w:rsid w:val="EDDB9054"/>
    <w:rsid w:val="EFBED611"/>
    <w:rsid w:val="EFFFDE52"/>
    <w:rsid w:val="F3DBB6F3"/>
    <w:rsid w:val="F3DF7FFE"/>
    <w:rsid w:val="F5EF2E08"/>
    <w:rsid w:val="F6382EF8"/>
    <w:rsid w:val="FB5C0AA5"/>
    <w:rsid w:val="FBBFD901"/>
    <w:rsid w:val="FBD9839E"/>
    <w:rsid w:val="FBFF32DA"/>
    <w:rsid w:val="FD3BC277"/>
    <w:rsid w:val="FDDF6067"/>
    <w:rsid w:val="FEB7DF17"/>
    <w:rsid w:val="FEBB9C97"/>
    <w:rsid w:val="FF5FBE1D"/>
    <w:rsid w:val="FFFF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unhideWhenUsed/>
    <w:qFormat/>
    <w:uiPriority w:val="0"/>
    <w:rPr>
      <w:rFonts w:ascii="宋体" w:hAnsi="Courier New" w:eastAsia="宋体" w:cstheme="minorBidi"/>
      <w:sz w:val="21"/>
      <w:szCs w:val="2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纯文本 Char"/>
    <w:link w:val="3"/>
    <w:qFormat/>
    <w:locked/>
    <w:uiPriority w:val="0"/>
    <w:rPr>
      <w:rFonts w:ascii="宋体" w:hAnsi="Courier New" w:eastAsia="宋体"/>
    </w:rPr>
  </w:style>
  <w:style w:type="character" w:customStyle="1" w:styleId="12">
    <w:name w:val="纯文本 字符"/>
    <w:basedOn w:val="8"/>
    <w:semiHidden/>
    <w:qFormat/>
    <w:uiPriority w:val="99"/>
    <w:rPr>
      <w:rFonts w:hAnsi="Courier New" w:cs="Courier New" w:asciiTheme="minorEastAsia"/>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400</Words>
  <Characters>421</Characters>
  <Lines>9</Lines>
  <Paragraphs>2</Paragraphs>
  <TotalTime>29</TotalTime>
  <ScaleCrop>false</ScaleCrop>
  <LinksUpToDate>false</LinksUpToDate>
  <CharactersWithSpaces>502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2020-09-04T13:57:00Z</dcterms:created>
  <dc:creator>lihai</dc:creator>
  <cp:lastModifiedBy>qhkx</cp:lastModifiedBy>
  <cp:lastPrinted>2024-06-17T10:26:55Z</cp:lastPrinted>
  <dcterms:modified xsi:type="dcterms:W3CDTF">2024-06-17T10:52:43Z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92A812A230B84A479F3DF79A964432DC</vt:lpwstr>
  </property>
</Properties>
</file>