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000000"/>
          <w:sz w:val="32"/>
          <w:szCs w:val="32"/>
        </w:rPr>
      </w:pPr>
      <w:r>
        <w:rPr>
          <w:rFonts w:hint="eastAsia" w:ascii="黑体" w:hAnsi="黑体" w:eastAsia="黑体" w:cs="黑体"/>
          <w:color w:val="000000"/>
          <w:sz w:val="32"/>
          <w:szCs w:val="32"/>
        </w:rPr>
        <w:t>附件2</w:t>
      </w:r>
    </w:p>
    <w:p>
      <w:pPr>
        <w:pStyle w:val="2"/>
        <w:ind w:firstLine="320"/>
      </w:pPr>
    </w:p>
    <w:p>
      <w:pPr>
        <w:spacing w:line="700" w:lineRule="exact"/>
        <w:jc w:val="center"/>
        <w:rPr>
          <w:rFonts w:eastAsia="方正小标宋简体"/>
          <w:sz w:val="44"/>
          <w:szCs w:val="44"/>
        </w:rPr>
      </w:pPr>
      <w:r>
        <w:rPr>
          <w:rFonts w:eastAsia="方正小标宋简体"/>
          <w:sz w:val="44"/>
          <w:szCs w:val="44"/>
        </w:rPr>
        <w:t>青海省科学技术协会第十一届委员会委员</w:t>
      </w:r>
    </w:p>
    <w:p>
      <w:pPr>
        <w:spacing w:line="700" w:lineRule="exact"/>
        <w:jc w:val="center"/>
        <w:rPr>
          <w:rFonts w:eastAsia="方正小标宋简体"/>
          <w:sz w:val="44"/>
          <w:szCs w:val="44"/>
        </w:rPr>
      </w:pPr>
      <w:r>
        <w:rPr>
          <w:rFonts w:eastAsia="方正小标宋简体"/>
          <w:sz w:val="44"/>
          <w:szCs w:val="44"/>
        </w:rPr>
        <w:t>候选人名额分配及推选</w:t>
      </w:r>
      <w:r>
        <w:rPr>
          <w:rFonts w:hint="eastAsia" w:eastAsia="方正小标宋简体"/>
          <w:sz w:val="44"/>
          <w:szCs w:val="44"/>
        </w:rPr>
        <w:t>办法</w:t>
      </w:r>
    </w:p>
    <w:p>
      <w:pPr>
        <w:spacing w:line="580" w:lineRule="exact"/>
        <w:ind w:firstLine="684" w:firstLineChars="200"/>
        <w:rPr>
          <w:rFonts w:eastAsia="仿宋_GB2312"/>
          <w:spacing w:val="11"/>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ascii="黑体" w:hAnsi="黑体" w:eastAsia="黑体" w:cs="黑体"/>
          <w:color w:val="000000"/>
          <w:spacing w:val="11"/>
          <w:sz w:val="32"/>
          <w:szCs w:val="32"/>
        </w:rPr>
      </w:pPr>
      <w:r>
        <w:rPr>
          <w:rFonts w:hint="eastAsia" w:ascii="黑体" w:hAnsi="黑体" w:eastAsia="黑体" w:cs="黑体"/>
          <w:color w:val="000000"/>
          <w:spacing w:val="11"/>
          <w:sz w:val="32"/>
          <w:szCs w:val="32"/>
        </w:rPr>
        <w:t>一、委员候选人名额</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eastAsia="仿宋_GB2312"/>
          <w:spacing w:val="11"/>
          <w:sz w:val="32"/>
          <w:szCs w:val="32"/>
        </w:rPr>
      </w:pPr>
      <w:r>
        <w:rPr>
          <w:rFonts w:eastAsia="仿宋_GB2312"/>
          <w:spacing w:val="11"/>
          <w:sz w:val="32"/>
          <w:szCs w:val="32"/>
        </w:rPr>
        <w:t>青海省科协第十一届委员会委员名额为75名</w:t>
      </w:r>
      <w:r>
        <w:rPr>
          <w:rFonts w:hint="eastAsia" w:eastAsia="仿宋_GB2312"/>
          <w:spacing w:val="11"/>
          <w:sz w:val="32"/>
          <w:szCs w:val="32"/>
        </w:rPr>
        <w:t>，推选委员候选人80名，其中，预备人选5名。</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ascii="黑体" w:hAnsi="黑体" w:eastAsia="黑体" w:cs="黑体"/>
          <w:color w:val="000000"/>
          <w:spacing w:val="11"/>
          <w:sz w:val="32"/>
          <w:szCs w:val="32"/>
        </w:rPr>
      </w:pPr>
      <w:r>
        <w:rPr>
          <w:rFonts w:hint="eastAsia" w:ascii="黑体" w:hAnsi="黑体" w:eastAsia="黑体" w:cs="黑体"/>
          <w:color w:val="000000"/>
          <w:spacing w:val="11"/>
          <w:sz w:val="32"/>
          <w:szCs w:val="32"/>
        </w:rPr>
        <w:t>二、委员候选人的条件</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eastAsia="仿宋_GB2312"/>
          <w:spacing w:val="11"/>
          <w:sz w:val="32"/>
          <w:szCs w:val="32"/>
        </w:rPr>
      </w:pPr>
      <w:r>
        <w:rPr>
          <w:rFonts w:eastAsia="仿宋_GB2312"/>
          <w:spacing w:val="11"/>
          <w:sz w:val="32"/>
          <w:szCs w:val="32"/>
        </w:rPr>
        <w:t>（一）中华人民共和国国籍。</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eastAsia="仿宋_GB2312"/>
          <w:spacing w:val="11"/>
          <w:sz w:val="32"/>
          <w:szCs w:val="32"/>
        </w:rPr>
      </w:pPr>
      <w:r>
        <w:rPr>
          <w:rFonts w:eastAsia="仿宋_GB2312"/>
          <w:spacing w:val="11"/>
          <w:sz w:val="32"/>
          <w:szCs w:val="32"/>
        </w:rPr>
        <w:t>（二）坚持以习近平新时代中国特色社会主义思想为指导，拥护和执行中国共产党的基本路线和方针、政策，坚定捍卫</w:t>
      </w:r>
      <w:r>
        <w:rPr>
          <w:rFonts w:hint="eastAsia" w:eastAsia="仿宋_GB2312"/>
          <w:spacing w:val="11"/>
          <w:sz w:val="32"/>
          <w:szCs w:val="32"/>
        </w:rPr>
        <w:t>“</w:t>
      </w:r>
      <w:r>
        <w:rPr>
          <w:rFonts w:eastAsia="仿宋_GB2312"/>
          <w:spacing w:val="11"/>
          <w:sz w:val="32"/>
          <w:szCs w:val="32"/>
        </w:rPr>
        <w:t>两个确立</w:t>
      </w:r>
      <w:r>
        <w:rPr>
          <w:rFonts w:hint="eastAsia" w:eastAsia="仿宋_GB2312"/>
          <w:spacing w:val="11"/>
          <w:sz w:val="32"/>
          <w:szCs w:val="32"/>
        </w:rPr>
        <w:t>”</w:t>
      </w:r>
      <w:r>
        <w:rPr>
          <w:rFonts w:eastAsia="仿宋_GB2312"/>
          <w:spacing w:val="11"/>
          <w:sz w:val="32"/>
          <w:szCs w:val="32"/>
        </w:rPr>
        <w:t>，增强</w:t>
      </w:r>
      <w:r>
        <w:rPr>
          <w:rFonts w:hint="eastAsia" w:eastAsia="仿宋_GB2312"/>
          <w:spacing w:val="11"/>
          <w:sz w:val="32"/>
          <w:szCs w:val="32"/>
        </w:rPr>
        <w:t>“</w:t>
      </w:r>
      <w:r>
        <w:rPr>
          <w:rFonts w:eastAsia="仿宋_GB2312"/>
          <w:spacing w:val="11"/>
          <w:sz w:val="32"/>
          <w:szCs w:val="32"/>
        </w:rPr>
        <w:t>四个意识</w:t>
      </w:r>
      <w:r>
        <w:rPr>
          <w:rFonts w:hint="eastAsia" w:eastAsia="仿宋_GB2312"/>
          <w:spacing w:val="11"/>
          <w:sz w:val="32"/>
          <w:szCs w:val="32"/>
        </w:rPr>
        <w:t>”</w:t>
      </w:r>
      <w:r>
        <w:rPr>
          <w:rFonts w:eastAsia="仿宋_GB2312"/>
          <w:spacing w:val="11"/>
          <w:sz w:val="32"/>
          <w:szCs w:val="32"/>
        </w:rPr>
        <w:t>、坚定</w:t>
      </w:r>
      <w:r>
        <w:rPr>
          <w:rFonts w:hint="eastAsia" w:eastAsia="仿宋_GB2312"/>
          <w:spacing w:val="11"/>
          <w:sz w:val="32"/>
          <w:szCs w:val="32"/>
        </w:rPr>
        <w:t>“</w:t>
      </w:r>
      <w:r>
        <w:rPr>
          <w:rFonts w:eastAsia="仿宋_GB2312"/>
          <w:spacing w:val="11"/>
          <w:sz w:val="32"/>
          <w:szCs w:val="32"/>
        </w:rPr>
        <w:t>四个自信</w:t>
      </w:r>
      <w:r>
        <w:rPr>
          <w:rFonts w:hint="eastAsia" w:eastAsia="仿宋_GB2312"/>
          <w:spacing w:val="11"/>
          <w:sz w:val="32"/>
          <w:szCs w:val="32"/>
        </w:rPr>
        <w:t>”</w:t>
      </w:r>
      <w:r>
        <w:rPr>
          <w:rFonts w:eastAsia="仿宋_GB2312"/>
          <w:spacing w:val="11"/>
          <w:sz w:val="32"/>
          <w:szCs w:val="32"/>
        </w:rPr>
        <w:t>、做到</w:t>
      </w:r>
      <w:r>
        <w:rPr>
          <w:rFonts w:hint="eastAsia" w:eastAsia="仿宋_GB2312"/>
          <w:spacing w:val="11"/>
          <w:sz w:val="32"/>
          <w:szCs w:val="32"/>
        </w:rPr>
        <w:t>“</w:t>
      </w:r>
      <w:r>
        <w:rPr>
          <w:rFonts w:eastAsia="仿宋_GB2312"/>
          <w:spacing w:val="11"/>
          <w:sz w:val="32"/>
          <w:szCs w:val="32"/>
        </w:rPr>
        <w:t>两个维护</w:t>
      </w:r>
      <w:r>
        <w:rPr>
          <w:rFonts w:hint="eastAsia" w:eastAsia="仿宋_GB2312"/>
          <w:spacing w:val="11"/>
          <w:sz w:val="32"/>
          <w:szCs w:val="32"/>
        </w:rPr>
        <w:t>”</w:t>
      </w:r>
      <w:r>
        <w:rPr>
          <w:rFonts w:eastAsia="仿宋_GB2312"/>
          <w:spacing w:val="11"/>
          <w:sz w:val="32"/>
          <w:szCs w:val="32"/>
        </w:rPr>
        <w:t>；热爱祖国，思想坚定，遵纪守法，公道正派，作风廉洁，有良好的道德品质、群众基础和公众形象。</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eastAsia="仿宋_GB2312"/>
          <w:spacing w:val="11"/>
          <w:sz w:val="32"/>
          <w:szCs w:val="32"/>
        </w:rPr>
      </w:pPr>
      <w:r>
        <w:rPr>
          <w:rFonts w:eastAsia="仿宋_GB2312"/>
          <w:spacing w:val="11"/>
          <w:sz w:val="32"/>
          <w:szCs w:val="32"/>
        </w:rPr>
        <w:t>（三）在科学研究、技术开发、推广普及或科技管理中，锐意进取，开拓创新，为建设创新型国家作出突出贡献，在科技界有较高声望和影响，具有高尚的学风和职业道德。</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eastAsia="仿宋_GB2312"/>
          <w:spacing w:val="11"/>
          <w:sz w:val="32"/>
          <w:szCs w:val="32"/>
        </w:rPr>
      </w:pPr>
      <w:r>
        <w:rPr>
          <w:rFonts w:eastAsia="仿宋_GB2312"/>
          <w:spacing w:val="11"/>
          <w:sz w:val="32"/>
          <w:szCs w:val="32"/>
        </w:rPr>
        <w:t>（四）在科协和学会工作中，勤奋敬业，奋发有为，取得显著成绩，作出突出贡献。</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eastAsia="仿宋_GB2312"/>
          <w:spacing w:val="11"/>
          <w:sz w:val="32"/>
          <w:szCs w:val="32"/>
        </w:rPr>
      </w:pPr>
      <w:r>
        <w:rPr>
          <w:rFonts w:eastAsia="仿宋_GB2312"/>
          <w:spacing w:val="11"/>
          <w:sz w:val="32"/>
          <w:szCs w:val="32"/>
        </w:rPr>
        <w:t>（五）热爱科协事业，当选后能够认真履行委员职责，积极参加科协有关会议，承担科协</w:t>
      </w:r>
      <w:r>
        <w:rPr>
          <w:rFonts w:hint="eastAsia" w:eastAsia="仿宋_GB2312"/>
          <w:spacing w:val="11"/>
          <w:sz w:val="32"/>
          <w:szCs w:val="32"/>
        </w:rPr>
        <w:t>相关</w:t>
      </w:r>
      <w:r>
        <w:rPr>
          <w:rFonts w:eastAsia="仿宋_GB2312"/>
          <w:spacing w:val="11"/>
          <w:sz w:val="32"/>
          <w:szCs w:val="32"/>
        </w:rPr>
        <w:t>工作。</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ascii="黑体" w:hAnsi="黑体" w:eastAsia="黑体" w:cs="黑体"/>
          <w:color w:val="000000"/>
          <w:spacing w:val="11"/>
          <w:sz w:val="32"/>
          <w:szCs w:val="32"/>
        </w:rPr>
      </w:pPr>
      <w:r>
        <w:rPr>
          <w:rFonts w:hint="eastAsia" w:ascii="黑体" w:hAnsi="黑体" w:eastAsia="黑体" w:cs="黑体"/>
          <w:color w:val="000000"/>
          <w:spacing w:val="11"/>
          <w:sz w:val="32"/>
          <w:szCs w:val="32"/>
        </w:rPr>
        <w:t>三、委员候选人名额分配原则</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eastAsia="仿宋_GB2312"/>
          <w:spacing w:val="11"/>
          <w:sz w:val="32"/>
          <w:szCs w:val="32"/>
        </w:rPr>
      </w:pPr>
      <w:r>
        <w:rPr>
          <w:rFonts w:eastAsia="仿宋_GB2312"/>
          <w:spacing w:val="11"/>
          <w:sz w:val="32"/>
          <w:szCs w:val="32"/>
        </w:rPr>
        <w:t>（一）委员候选人名额的分配，要有利于发挥全委会的领导作用，体现科技工作者的主体地位，有利于科协事业的发展。</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eastAsia="仿宋_GB2312"/>
          <w:spacing w:val="11"/>
          <w:sz w:val="32"/>
          <w:szCs w:val="32"/>
        </w:rPr>
      </w:pPr>
      <w:r>
        <w:rPr>
          <w:rFonts w:eastAsia="仿宋_GB2312"/>
          <w:spacing w:val="11"/>
          <w:sz w:val="32"/>
          <w:szCs w:val="32"/>
        </w:rPr>
        <w:t>（二）所属各省级学会分配委员候选人的名额，以理、工、农、医、交叉学科科技人员的分布状况、学科发展趋势，知名科学家及学科带头人数量为主要依据，统筹考虑各省级学会的会员状况、组织设置状况、活动开展情况，服务创新驱动发展战略、承接政府转移职能、参与疫情防控和科研攻关、投身脱贫攻坚和助力经济社会发展以及推动学术交流与合作情况以及在省内外的影响。</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eastAsia="仿宋_GB2312"/>
          <w:spacing w:val="11"/>
          <w:sz w:val="32"/>
          <w:szCs w:val="32"/>
        </w:rPr>
      </w:pPr>
      <w:r>
        <w:rPr>
          <w:rFonts w:eastAsia="仿宋_GB2312"/>
          <w:spacing w:val="11"/>
          <w:sz w:val="32"/>
          <w:szCs w:val="32"/>
        </w:rPr>
        <w:t>（三）各市州科协委员候选人名额，根据各地区人口数量及科技人员的分布情况、各级科协组织的设置、活动开展情况，服务创新驱动发展战略、参与疫情防控、脱贫攻坚和科技为民服务情况等因素，合理安排。各市州科协分配委员候选人中，要有1名</w:t>
      </w:r>
      <w:r>
        <w:rPr>
          <w:rFonts w:hint="eastAsia" w:eastAsia="仿宋_GB2312"/>
          <w:spacing w:val="11"/>
          <w:sz w:val="32"/>
          <w:szCs w:val="32"/>
        </w:rPr>
        <w:t>市州</w:t>
      </w:r>
      <w:r>
        <w:rPr>
          <w:rFonts w:eastAsia="仿宋_GB2312"/>
          <w:spacing w:val="11"/>
          <w:sz w:val="32"/>
          <w:szCs w:val="32"/>
        </w:rPr>
        <w:t>科协专职负责同志</w:t>
      </w:r>
      <w:r>
        <w:rPr>
          <w:rFonts w:hint="eastAsia" w:eastAsia="仿宋_GB2312"/>
          <w:spacing w:val="11"/>
          <w:sz w:val="32"/>
          <w:szCs w:val="32"/>
        </w:rPr>
        <w:t>。</w:t>
      </w:r>
      <w:r>
        <w:rPr>
          <w:rFonts w:eastAsia="仿宋_GB2312"/>
          <w:spacing w:val="11"/>
          <w:sz w:val="32"/>
          <w:szCs w:val="32"/>
        </w:rPr>
        <w:t>企业委员候选人应占一定比例。</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eastAsia="仿宋_GB2312"/>
          <w:spacing w:val="11"/>
          <w:sz w:val="32"/>
          <w:szCs w:val="32"/>
        </w:rPr>
      </w:pPr>
      <w:r>
        <w:rPr>
          <w:rFonts w:eastAsia="仿宋_GB2312"/>
          <w:spacing w:val="11"/>
          <w:sz w:val="32"/>
          <w:szCs w:val="32"/>
        </w:rPr>
        <w:t>（四）省科协机关及直属单位，</w:t>
      </w:r>
      <w:r>
        <w:rPr>
          <w:rFonts w:hint="eastAsia" w:eastAsia="仿宋_GB2312"/>
          <w:spacing w:val="11"/>
          <w:sz w:val="32"/>
          <w:szCs w:val="32"/>
        </w:rPr>
        <w:t>省直有关单位和其他方面的委员候选人，</w:t>
      </w:r>
      <w:r>
        <w:rPr>
          <w:rFonts w:eastAsia="仿宋_GB2312"/>
          <w:spacing w:val="11"/>
          <w:sz w:val="32"/>
          <w:szCs w:val="32"/>
        </w:rPr>
        <w:t>根据工作性质和工作任务分配委员候选人名额，所占比例应严格控制在委员总数的20%以内。</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ascii="黑体" w:hAnsi="黑体" w:eastAsia="黑体" w:cs="黑体"/>
          <w:color w:val="000000"/>
          <w:spacing w:val="11"/>
          <w:sz w:val="32"/>
          <w:szCs w:val="32"/>
        </w:rPr>
      </w:pPr>
      <w:r>
        <w:rPr>
          <w:rFonts w:hint="eastAsia" w:ascii="黑体" w:hAnsi="黑体" w:eastAsia="黑体" w:cs="黑体"/>
          <w:color w:val="000000"/>
          <w:spacing w:val="11"/>
          <w:sz w:val="32"/>
          <w:szCs w:val="32"/>
        </w:rPr>
        <w:t>四、委员候选人的结构</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eastAsia="仿宋_GB2312"/>
          <w:spacing w:val="11"/>
          <w:sz w:val="32"/>
          <w:szCs w:val="32"/>
        </w:rPr>
      </w:pPr>
      <w:r>
        <w:rPr>
          <w:rFonts w:eastAsia="仿宋_GB2312"/>
          <w:spacing w:val="11"/>
          <w:sz w:val="32"/>
          <w:szCs w:val="32"/>
        </w:rPr>
        <w:t>委员候选人重点聚焦我省打造生态文明高地，建设产业</w:t>
      </w:r>
      <w:r>
        <w:rPr>
          <w:rFonts w:hint="eastAsia" w:eastAsia="仿宋_GB2312"/>
          <w:spacing w:val="11"/>
          <w:sz w:val="32"/>
          <w:szCs w:val="32"/>
        </w:rPr>
        <w:t>“</w:t>
      </w:r>
      <w:r>
        <w:rPr>
          <w:rFonts w:eastAsia="仿宋_GB2312"/>
          <w:spacing w:val="11"/>
          <w:sz w:val="32"/>
          <w:szCs w:val="32"/>
        </w:rPr>
        <w:t>四地</w:t>
      </w:r>
      <w:r>
        <w:rPr>
          <w:rFonts w:hint="eastAsia" w:eastAsia="仿宋_GB2312"/>
          <w:spacing w:val="11"/>
          <w:sz w:val="32"/>
          <w:szCs w:val="32"/>
        </w:rPr>
        <w:t>”</w:t>
      </w:r>
      <w:r>
        <w:rPr>
          <w:rFonts w:eastAsia="仿宋_GB2312"/>
          <w:spacing w:val="11"/>
          <w:sz w:val="32"/>
          <w:szCs w:val="32"/>
        </w:rPr>
        <w:t>，推进</w:t>
      </w:r>
      <w:r>
        <w:rPr>
          <w:rFonts w:hint="eastAsia" w:eastAsia="仿宋_GB2312"/>
          <w:spacing w:val="11"/>
          <w:sz w:val="32"/>
          <w:szCs w:val="32"/>
        </w:rPr>
        <w:t>“</w:t>
      </w:r>
      <w:r>
        <w:rPr>
          <w:rFonts w:eastAsia="仿宋_GB2312"/>
          <w:spacing w:val="11"/>
          <w:sz w:val="32"/>
          <w:szCs w:val="32"/>
        </w:rPr>
        <w:t>一优两高</w:t>
      </w:r>
      <w:r>
        <w:rPr>
          <w:rFonts w:hint="eastAsia" w:eastAsia="仿宋_GB2312"/>
          <w:spacing w:val="11"/>
          <w:sz w:val="32"/>
          <w:szCs w:val="32"/>
        </w:rPr>
        <w:t>”</w:t>
      </w:r>
      <w:r>
        <w:rPr>
          <w:rFonts w:eastAsia="仿宋_GB2312"/>
          <w:spacing w:val="11"/>
          <w:sz w:val="32"/>
          <w:szCs w:val="32"/>
        </w:rPr>
        <w:t>重大战略等重点领域的优秀科技工作者。其中，来自高校、科研院所、企事业单位等一线委员不低于委员总数的70%；45周岁以下的青年委员不低于委员总数的25%；女性委员候选人不低于委员总数的20%。统筹做好少数民族，专业、职业、党派、其他群团组织及相关领域委员候选人的适度合理结构。</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ascii="黑体" w:hAnsi="黑体" w:eastAsia="黑体" w:cs="黑体"/>
          <w:color w:val="000000"/>
          <w:spacing w:val="11"/>
          <w:sz w:val="32"/>
          <w:szCs w:val="32"/>
        </w:rPr>
      </w:pPr>
      <w:r>
        <w:rPr>
          <w:rFonts w:hint="eastAsia" w:ascii="黑体" w:hAnsi="黑体" w:eastAsia="黑体" w:cs="黑体"/>
          <w:color w:val="000000"/>
          <w:spacing w:val="11"/>
          <w:sz w:val="32"/>
          <w:szCs w:val="32"/>
        </w:rPr>
        <w:t>五、委员候选人名额分配</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eastAsia="仿宋_GB2312"/>
          <w:spacing w:val="11"/>
          <w:sz w:val="32"/>
          <w:szCs w:val="32"/>
        </w:rPr>
      </w:pPr>
      <w:r>
        <w:rPr>
          <w:rFonts w:eastAsia="仿宋_GB2312"/>
          <w:spacing w:val="11"/>
          <w:sz w:val="32"/>
          <w:szCs w:val="32"/>
        </w:rPr>
        <w:t>（一）各省级学会分配委员候选人名额3</w:t>
      </w:r>
      <w:r>
        <w:rPr>
          <w:rFonts w:hint="eastAsia" w:eastAsia="仿宋_GB2312"/>
          <w:spacing w:val="11"/>
          <w:sz w:val="32"/>
          <w:szCs w:val="32"/>
        </w:rPr>
        <w:t>5</w:t>
      </w:r>
      <w:r>
        <w:rPr>
          <w:rFonts w:eastAsia="仿宋_GB2312"/>
          <w:spacing w:val="11"/>
          <w:sz w:val="32"/>
          <w:szCs w:val="32"/>
        </w:rPr>
        <w:t>名，占委员候选人名额总数的</w:t>
      </w:r>
      <w:r>
        <w:rPr>
          <w:rFonts w:hint="eastAsia" w:eastAsia="仿宋_GB2312"/>
          <w:spacing w:val="11"/>
          <w:sz w:val="32"/>
          <w:szCs w:val="32"/>
        </w:rPr>
        <w:t>44</w:t>
      </w:r>
      <w:r>
        <w:rPr>
          <w:rFonts w:eastAsia="仿宋_GB2312"/>
          <w:spacing w:val="11"/>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eastAsia="仿宋_GB2312"/>
          <w:spacing w:val="11"/>
          <w:sz w:val="32"/>
          <w:szCs w:val="32"/>
        </w:rPr>
      </w:pPr>
      <w:r>
        <w:rPr>
          <w:rFonts w:eastAsia="仿宋_GB2312"/>
          <w:spacing w:val="11"/>
          <w:sz w:val="32"/>
          <w:szCs w:val="32"/>
        </w:rPr>
        <w:t>（二）各市州科协分配委员候选人名额20名，占委员候选人名额总数的</w:t>
      </w:r>
      <w:r>
        <w:rPr>
          <w:rFonts w:hint="eastAsia" w:eastAsia="仿宋_GB2312"/>
          <w:spacing w:val="11"/>
          <w:sz w:val="32"/>
          <w:szCs w:val="32"/>
        </w:rPr>
        <w:t>25</w:t>
      </w:r>
      <w:r>
        <w:rPr>
          <w:rFonts w:eastAsia="仿宋_GB2312"/>
          <w:spacing w:val="11"/>
          <w:sz w:val="32"/>
          <w:szCs w:val="32"/>
        </w:rPr>
        <w:t>%（其中一线委员候选人名额10名，占市州委员候选人名额的50%）。</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eastAsia="仿宋_GB2312"/>
          <w:spacing w:val="11"/>
          <w:sz w:val="32"/>
          <w:szCs w:val="32"/>
        </w:rPr>
      </w:pPr>
      <w:r>
        <w:rPr>
          <w:rFonts w:eastAsia="仿宋_GB2312"/>
          <w:spacing w:val="11"/>
          <w:sz w:val="32"/>
          <w:szCs w:val="32"/>
        </w:rPr>
        <w:t>（三）高校、科研院所、相关企业分配委员候选人名额12名，占委员候选人名额总数的1</w:t>
      </w:r>
      <w:r>
        <w:rPr>
          <w:rFonts w:hint="eastAsia" w:eastAsia="仿宋_GB2312"/>
          <w:spacing w:val="11"/>
          <w:sz w:val="32"/>
          <w:szCs w:val="32"/>
        </w:rPr>
        <w:t>5</w:t>
      </w:r>
      <w:r>
        <w:rPr>
          <w:rFonts w:eastAsia="仿宋_GB2312"/>
          <w:spacing w:val="11"/>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eastAsia="仿宋_GB2312"/>
          <w:spacing w:val="11"/>
          <w:sz w:val="32"/>
          <w:szCs w:val="32"/>
        </w:rPr>
      </w:pPr>
      <w:r>
        <w:rPr>
          <w:rFonts w:eastAsia="仿宋_GB2312"/>
          <w:spacing w:val="11"/>
          <w:sz w:val="32"/>
          <w:szCs w:val="32"/>
        </w:rPr>
        <w:t>（四）省科协机关及直属单位分配委员候选人名额</w:t>
      </w:r>
      <w:r>
        <w:rPr>
          <w:rFonts w:hint="eastAsia" w:eastAsia="仿宋_GB2312"/>
          <w:spacing w:val="11"/>
          <w:sz w:val="32"/>
          <w:szCs w:val="32"/>
        </w:rPr>
        <w:t>7</w:t>
      </w:r>
      <w:r>
        <w:rPr>
          <w:rFonts w:eastAsia="仿宋_GB2312"/>
          <w:spacing w:val="11"/>
          <w:sz w:val="32"/>
          <w:szCs w:val="32"/>
        </w:rPr>
        <w:t>名，占委员候选人名额总数的</w:t>
      </w:r>
      <w:r>
        <w:rPr>
          <w:rFonts w:hint="eastAsia" w:eastAsia="仿宋_GB2312"/>
          <w:spacing w:val="11"/>
          <w:sz w:val="32"/>
          <w:szCs w:val="32"/>
        </w:rPr>
        <w:t>9</w:t>
      </w:r>
      <w:r>
        <w:rPr>
          <w:rFonts w:eastAsia="仿宋_GB2312"/>
          <w:spacing w:val="11"/>
          <w:sz w:val="32"/>
          <w:szCs w:val="32"/>
        </w:rPr>
        <w:t>%。省直有关单位、其他群团组织、新经济组织、新社会组织委员候选人6名，约占委员总数的</w:t>
      </w:r>
      <w:r>
        <w:rPr>
          <w:rFonts w:hint="eastAsia" w:eastAsia="仿宋_GB2312"/>
          <w:spacing w:val="11"/>
          <w:sz w:val="32"/>
          <w:szCs w:val="32"/>
        </w:rPr>
        <w:t>7</w:t>
      </w:r>
      <w:r>
        <w:rPr>
          <w:rFonts w:eastAsia="仿宋_GB2312"/>
          <w:spacing w:val="11"/>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eastAsia="仿宋_GB2312"/>
          <w:spacing w:val="11"/>
          <w:sz w:val="32"/>
          <w:szCs w:val="32"/>
        </w:rPr>
      </w:pPr>
      <w:r>
        <w:rPr>
          <w:rFonts w:eastAsia="仿宋_GB2312"/>
          <w:spacing w:val="11"/>
          <w:sz w:val="32"/>
          <w:szCs w:val="32"/>
        </w:rPr>
        <w:t>具体名额分配见附表。</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ascii="黑体" w:hAnsi="黑体" w:eastAsia="黑体" w:cs="黑体"/>
          <w:color w:val="000000"/>
          <w:spacing w:val="11"/>
          <w:sz w:val="32"/>
          <w:szCs w:val="32"/>
        </w:rPr>
      </w:pPr>
      <w:r>
        <w:rPr>
          <w:rFonts w:hint="eastAsia" w:ascii="黑体" w:hAnsi="黑体" w:eastAsia="黑体" w:cs="黑体"/>
          <w:color w:val="000000"/>
          <w:spacing w:val="11"/>
          <w:sz w:val="32"/>
          <w:szCs w:val="32"/>
        </w:rPr>
        <w:t>六、推选办法</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eastAsia="仿宋_GB2312"/>
          <w:spacing w:val="11"/>
          <w:sz w:val="32"/>
          <w:szCs w:val="32"/>
        </w:rPr>
      </w:pPr>
      <w:r>
        <w:rPr>
          <w:rFonts w:eastAsia="仿宋_GB2312"/>
          <w:spacing w:val="11"/>
          <w:sz w:val="32"/>
          <w:szCs w:val="32"/>
        </w:rPr>
        <w:t>省级学会推选的委员候选人应根据分配的名额和原则，进行充分酝酿、协商，征求有关方面意见，经学会理事会或常务理事会民主推选产生。委员候选人须征得其人事关系所在单位党委（党组）组织人事部门的审核同意。</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eastAsia="仿宋_GB2312"/>
          <w:spacing w:val="11"/>
          <w:sz w:val="32"/>
          <w:szCs w:val="32"/>
        </w:rPr>
      </w:pPr>
      <w:r>
        <w:rPr>
          <w:rFonts w:eastAsia="仿宋_GB2312"/>
          <w:color w:val="000000"/>
          <w:spacing w:val="11"/>
          <w:sz w:val="32"/>
        </w:rPr>
        <w:t>各市州科协推选的委员候选人，应根据分配的名额和原则，经市州科协全委会或常委会</w:t>
      </w:r>
      <w:r>
        <w:rPr>
          <w:rFonts w:eastAsia="仿宋_GB2312"/>
          <w:spacing w:val="11"/>
          <w:sz w:val="32"/>
          <w:szCs w:val="32"/>
        </w:rPr>
        <w:t>民主推选产生</w:t>
      </w:r>
      <w:r>
        <w:rPr>
          <w:rFonts w:eastAsia="仿宋_GB2312"/>
          <w:color w:val="000000"/>
          <w:spacing w:val="11"/>
          <w:sz w:val="32"/>
        </w:rPr>
        <w:t>，</w:t>
      </w:r>
      <w:r>
        <w:rPr>
          <w:rFonts w:eastAsia="仿宋_GB2312"/>
          <w:spacing w:val="11"/>
          <w:sz w:val="32"/>
          <w:szCs w:val="32"/>
        </w:rPr>
        <w:t>并按照干部管理权限征得地方党委组织部门或人事关系所在单位党委（党组）组织部门的审核同意。</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eastAsia="仿宋_GB2312"/>
          <w:spacing w:val="11"/>
          <w:sz w:val="32"/>
          <w:szCs w:val="32"/>
        </w:rPr>
      </w:pPr>
      <w:r>
        <w:rPr>
          <w:rFonts w:eastAsia="仿宋_GB2312"/>
          <w:spacing w:val="11"/>
          <w:sz w:val="32"/>
          <w:szCs w:val="32"/>
        </w:rPr>
        <w:t>各高校、科研院所、相关企业推选的委员候选人根据分配的名额和原则，由所在单位采取适当民主方式推选产生，并按照干部管理权限征得党委组织部门或人事关系所在单位党委（党组）组织人事部门的审核同意。</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eastAsia="仿宋_GB2312"/>
          <w:color w:val="000000"/>
          <w:spacing w:val="11"/>
          <w:sz w:val="32"/>
        </w:rPr>
      </w:pPr>
      <w:r>
        <w:rPr>
          <w:rFonts w:eastAsia="仿宋_GB2312"/>
          <w:color w:val="000000"/>
          <w:spacing w:val="11"/>
          <w:sz w:val="32"/>
        </w:rPr>
        <w:t>其他方面的委员候选人，由省科协与有关部门、单位民主协商推选产生。</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ascii="黑体" w:hAnsi="黑体" w:eastAsia="黑体" w:cs="黑体"/>
          <w:color w:val="000000"/>
          <w:spacing w:val="11"/>
          <w:sz w:val="32"/>
          <w:szCs w:val="32"/>
        </w:rPr>
      </w:pPr>
      <w:r>
        <w:rPr>
          <w:rFonts w:hint="eastAsia" w:ascii="黑体" w:hAnsi="黑体" w:eastAsia="黑体" w:cs="黑体"/>
          <w:color w:val="000000"/>
          <w:spacing w:val="11"/>
          <w:sz w:val="32"/>
          <w:szCs w:val="32"/>
        </w:rPr>
        <w:t>七、有关说明</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eastAsia="仿宋_GB2312"/>
          <w:spacing w:val="11"/>
          <w:sz w:val="32"/>
          <w:szCs w:val="32"/>
        </w:rPr>
      </w:pPr>
      <w:r>
        <w:rPr>
          <w:rFonts w:eastAsia="仿宋_GB2312"/>
          <w:spacing w:val="11"/>
          <w:sz w:val="32"/>
          <w:szCs w:val="32"/>
        </w:rPr>
        <w:t>（一）</w:t>
      </w:r>
      <w:r>
        <w:rPr>
          <w:rFonts w:hint="eastAsia" w:eastAsia="仿宋_GB2312"/>
          <w:spacing w:val="11"/>
          <w:sz w:val="32"/>
          <w:szCs w:val="32"/>
        </w:rPr>
        <w:t>“</w:t>
      </w:r>
      <w:r>
        <w:rPr>
          <w:rFonts w:eastAsia="仿宋_GB2312"/>
          <w:spacing w:val="11"/>
          <w:sz w:val="32"/>
          <w:szCs w:val="32"/>
        </w:rPr>
        <w:t>基层一线</w:t>
      </w:r>
      <w:r>
        <w:rPr>
          <w:rFonts w:hint="eastAsia" w:eastAsia="仿宋_GB2312"/>
          <w:spacing w:val="11"/>
          <w:sz w:val="32"/>
          <w:szCs w:val="32"/>
        </w:rPr>
        <w:t>”</w:t>
      </w:r>
      <w:r>
        <w:rPr>
          <w:rFonts w:eastAsia="仿宋_GB2312"/>
          <w:spacing w:val="11"/>
          <w:sz w:val="32"/>
          <w:szCs w:val="32"/>
        </w:rPr>
        <w:t>的科技工作者主要包括：</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eastAsia="仿宋_GB2312"/>
          <w:spacing w:val="11"/>
          <w:sz w:val="32"/>
          <w:szCs w:val="32"/>
        </w:rPr>
      </w:pPr>
      <w:r>
        <w:rPr>
          <w:rFonts w:eastAsia="仿宋_GB2312"/>
          <w:spacing w:val="11"/>
          <w:sz w:val="32"/>
          <w:szCs w:val="32"/>
        </w:rPr>
        <w:t>1.高校、科研院所从事教学、科研工作和创新管理工作的人员，包括仍在从事相关工作的高校、院所领导；</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eastAsia="仿宋_GB2312"/>
          <w:spacing w:val="11"/>
          <w:sz w:val="32"/>
          <w:szCs w:val="32"/>
        </w:rPr>
      </w:pPr>
      <w:r>
        <w:rPr>
          <w:rFonts w:eastAsia="仿宋_GB2312"/>
          <w:spacing w:val="11"/>
          <w:sz w:val="32"/>
          <w:szCs w:val="32"/>
        </w:rPr>
        <w:t>2.企业中从事产品研发和生产制造的人员及高技能人才，包括仍在从事相关工作的领导；</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eastAsia="仿宋_GB2312"/>
          <w:spacing w:val="11"/>
          <w:sz w:val="32"/>
          <w:szCs w:val="32"/>
        </w:rPr>
      </w:pPr>
      <w:r>
        <w:rPr>
          <w:rFonts w:eastAsia="仿宋_GB2312"/>
          <w:spacing w:val="11"/>
          <w:sz w:val="32"/>
          <w:szCs w:val="32"/>
        </w:rPr>
        <w:t>3.其他事业单位和学术团体从事科研、技术推广、成果转化、医药卫生、科学普及、科技管理等科技工作的人员，包括仍在从事相关工作的单位领导；</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eastAsia="仿宋_GB2312"/>
          <w:spacing w:val="11"/>
          <w:sz w:val="32"/>
          <w:szCs w:val="32"/>
        </w:rPr>
      </w:pPr>
      <w:r>
        <w:rPr>
          <w:rFonts w:eastAsia="仿宋_GB2312"/>
          <w:spacing w:val="11"/>
          <w:sz w:val="32"/>
          <w:szCs w:val="32"/>
        </w:rPr>
        <w:t>4.农村中从事农技推广或科学技术普及的人员。</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eastAsia="仿宋_GB2312"/>
          <w:spacing w:val="11"/>
          <w:sz w:val="32"/>
          <w:szCs w:val="32"/>
        </w:rPr>
      </w:pPr>
      <w:r>
        <w:rPr>
          <w:rFonts w:eastAsia="仿宋_GB2312"/>
          <w:spacing w:val="11"/>
          <w:sz w:val="32"/>
          <w:szCs w:val="32"/>
        </w:rPr>
        <w:t>5.对于上述单位的科技管理人员（含领导干部），具有理工科（含交叉学科）方面专业技术职称的，可视为基层或一线科技工作者。</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eastAsia="仿宋_GB2312"/>
          <w:spacing w:val="11"/>
          <w:sz w:val="32"/>
          <w:szCs w:val="32"/>
        </w:rPr>
      </w:pPr>
      <w:r>
        <w:rPr>
          <w:rFonts w:eastAsia="仿宋_GB2312"/>
          <w:spacing w:val="11"/>
          <w:sz w:val="32"/>
          <w:szCs w:val="32"/>
        </w:rPr>
        <w:t>6.对具有公务员身份（或参公管理身份）的代表一般不视为基层或一线科技工作者。</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00"/>
        <w:textAlignment w:val="auto"/>
        <w:rPr>
          <w:rFonts w:eastAsia="仿宋_GB2312"/>
          <w:spacing w:val="11"/>
          <w:sz w:val="32"/>
          <w:szCs w:val="32"/>
        </w:rPr>
      </w:pPr>
      <w:r>
        <w:rPr>
          <w:rFonts w:eastAsia="仿宋_GB2312"/>
          <w:spacing w:val="11"/>
          <w:sz w:val="32"/>
          <w:szCs w:val="32"/>
        </w:rPr>
        <w:t>（二）</w:t>
      </w:r>
      <w:r>
        <w:rPr>
          <w:rFonts w:hint="eastAsia" w:eastAsia="仿宋_GB2312"/>
          <w:spacing w:val="11"/>
          <w:sz w:val="32"/>
          <w:szCs w:val="32"/>
        </w:rPr>
        <w:t>“</w:t>
      </w:r>
      <w:r>
        <w:rPr>
          <w:rFonts w:eastAsia="仿宋_GB2312"/>
          <w:spacing w:val="11"/>
          <w:sz w:val="32"/>
          <w:szCs w:val="32"/>
        </w:rPr>
        <w:t>45岁以下委员候选人</w:t>
      </w:r>
      <w:r>
        <w:rPr>
          <w:rFonts w:hint="eastAsia" w:eastAsia="仿宋_GB2312"/>
          <w:spacing w:val="11"/>
          <w:sz w:val="32"/>
          <w:szCs w:val="32"/>
        </w:rPr>
        <w:t>”</w:t>
      </w:r>
      <w:r>
        <w:rPr>
          <w:rFonts w:eastAsia="仿宋_GB2312"/>
          <w:spacing w:val="11"/>
          <w:sz w:val="32"/>
          <w:szCs w:val="32"/>
        </w:rPr>
        <w:t>为1978年10月1日（含）以后出生的委员候选人。</w:t>
      </w:r>
    </w:p>
    <w:p>
      <w:pPr>
        <w:spacing w:line="580" w:lineRule="exact"/>
        <w:ind w:firstLine="664" w:firstLineChars="200"/>
        <w:rPr>
          <w:rFonts w:eastAsia="仿宋_GB2312"/>
          <w:color w:val="1E1E1E"/>
          <w:spacing w:val="6"/>
          <w:kern w:val="21"/>
          <w:sz w:val="32"/>
        </w:rPr>
      </w:pPr>
    </w:p>
    <w:sectPr>
      <w:headerReference r:id="rId3" w:type="default"/>
      <w:footerReference r:id="rId4" w:type="default"/>
      <w:pgSz w:w="11906" w:h="16838"/>
      <w:pgMar w:top="1440" w:right="1701" w:bottom="1247" w:left="1701" w:header="851" w:footer="992" w:gutter="0"/>
      <w:cols w:space="0" w:num="1"/>
      <w:docGrid w:type="lines" w:linePitch="38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小标宋">
    <w:altName w:val="方正小标宋_GBK"/>
    <w:panose1 w:val="03000509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幼圆">
    <w:altName w:val="仿宋_GB2312"/>
    <w:panose1 w:val="0201050906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9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00859"/>
    <w:rsid w:val="004B5350"/>
    <w:rsid w:val="008C6626"/>
    <w:rsid w:val="00A14D8D"/>
    <w:rsid w:val="00BC75A8"/>
    <w:rsid w:val="012A524A"/>
    <w:rsid w:val="014F1E43"/>
    <w:rsid w:val="017B22CD"/>
    <w:rsid w:val="01F33931"/>
    <w:rsid w:val="02770C44"/>
    <w:rsid w:val="02B934CA"/>
    <w:rsid w:val="0445789E"/>
    <w:rsid w:val="04EF4F10"/>
    <w:rsid w:val="05435747"/>
    <w:rsid w:val="07216261"/>
    <w:rsid w:val="076F5F3E"/>
    <w:rsid w:val="081E5A81"/>
    <w:rsid w:val="08A84EDC"/>
    <w:rsid w:val="08AD7F75"/>
    <w:rsid w:val="08F658D9"/>
    <w:rsid w:val="091221FA"/>
    <w:rsid w:val="092B224A"/>
    <w:rsid w:val="095638E5"/>
    <w:rsid w:val="0974467A"/>
    <w:rsid w:val="0A420C50"/>
    <w:rsid w:val="0A7D16F0"/>
    <w:rsid w:val="0B5745A1"/>
    <w:rsid w:val="0D9B7DE4"/>
    <w:rsid w:val="0DB83617"/>
    <w:rsid w:val="0E0E07CE"/>
    <w:rsid w:val="0E2F1F94"/>
    <w:rsid w:val="0EA066DE"/>
    <w:rsid w:val="0EB443FA"/>
    <w:rsid w:val="0EB97D46"/>
    <w:rsid w:val="0F237866"/>
    <w:rsid w:val="0FD969FC"/>
    <w:rsid w:val="10362BBB"/>
    <w:rsid w:val="108C38A9"/>
    <w:rsid w:val="111C64BE"/>
    <w:rsid w:val="11D728A9"/>
    <w:rsid w:val="126D3A3F"/>
    <w:rsid w:val="12F97304"/>
    <w:rsid w:val="13420E64"/>
    <w:rsid w:val="14861E3A"/>
    <w:rsid w:val="15460B95"/>
    <w:rsid w:val="159140A0"/>
    <w:rsid w:val="15DE6E0F"/>
    <w:rsid w:val="1615180D"/>
    <w:rsid w:val="16294A6A"/>
    <w:rsid w:val="16685F02"/>
    <w:rsid w:val="16816B28"/>
    <w:rsid w:val="18A50542"/>
    <w:rsid w:val="1A8740A5"/>
    <w:rsid w:val="1CD44A1F"/>
    <w:rsid w:val="1CD94F5D"/>
    <w:rsid w:val="1E2347A4"/>
    <w:rsid w:val="1EA726BF"/>
    <w:rsid w:val="1EDB170F"/>
    <w:rsid w:val="1F147656"/>
    <w:rsid w:val="1F374545"/>
    <w:rsid w:val="1FA447AB"/>
    <w:rsid w:val="21005D35"/>
    <w:rsid w:val="21D0716D"/>
    <w:rsid w:val="21D7446E"/>
    <w:rsid w:val="223C06A8"/>
    <w:rsid w:val="239B3B3E"/>
    <w:rsid w:val="23CC2C2F"/>
    <w:rsid w:val="246E6D52"/>
    <w:rsid w:val="251E1703"/>
    <w:rsid w:val="267D0E87"/>
    <w:rsid w:val="267F2436"/>
    <w:rsid w:val="26C27BAF"/>
    <w:rsid w:val="2746578D"/>
    <w:rsid w:val="27822892"/>
    <w:rsid w:val="286E4D33"/>
    <w:rsid w:val="29E22543"/>
    <w:rsid w:val="29FC7FC3"/>
    <w:rsid w:val="2AA847AE"/>
    <w:rsid w:val="2AD50AB6"/>
    <w:rsid w:val="2B8C615E"/>
    <w:rsid w:val="2BFD5B0F"/>
    <w:rsid w:val="2D5667F5"/>
    <w:rsid w:val="2D6D0C67"/>
    <w:rsid w:val="2D7C54E8"/>
    <w:rsid w:val="2DC0700E"/>
    <w:rsid w:val="2E0418BD"/>
    <w:rsid w:val="2E511EF3"/>
    <w:rsid w:val="2EE73A35"/>
    <w:rsid w:val="30796499"/>
    <w:rsid w:val="31EB7AC0"/>
    <w:rsid w:val="32163F3A"/>
    <w:rsid w:val="322E6DEB"/>
    <w:rsid w:val="32D60715"/>
    <w:rsid w:val="34032528"/>
    <w:rsid w:val="343A677C"/>
    <w:rsid w:val="34437DEF"/>
    <w:rsid w:val="346762BA"/>
    <w:rsid w:val="3543557B"/>
    <w:rsid w:val="35AB1194"/>
    <w:rsid w:val="36DE5B39"/>
    <w:rsid w:val="37014EB7"/>
    <w:rsid w:val="37066A81"/>
    <w:rsid w:val="377C4A63"/>
    <w:rsid w:val="37E729F9"/>
    <w:rsid w:val="391E0DB7"/>
    <w:rsid w:val="398B2238"/>
    <w:rsid w:val="3ADB5B3E"/>
    <w:rsid w:val="3AF17846"/>
    <w:rsid w:val="3B0B679D"/>
    <w:rsid w:val="3C0E0C8F"/>
    <w:rsid w:val="3C6E45F8"/>
    <w:rsid w:val="3C8145EE"/>
    <w:rsid w:val="3CF54FE9"/>
    <w:rsid w:val="3D254B76"/>
    <w:rsid w:val="3DA80CFD"/>
    <w:rsid w:val="3DF235D9"/>
    <w:rsid w:val="3E225E28"/>
    <w:rsid w:val="3E963C60"/>
    <w:rsid w:val="40466654"/>
    <w:rsid w:val="40F82928"/>
    <w:rsid w:val="411A41B8"/>
    <w:rsid w:val="41287209"/>
    <w:rsid w:val="41405947"/>
    <w:rsid w:val="417120BE"/>
    <w:rsid w:val="41AC14C3"/>
    <w:rsid w:val="436C6DDA"/>
    <w:rsid w:val="43855C4B"/>
    <w:rsid w:val="44775B5F"/>
    <w:rsid w:val="44EE11C5"/>
    <w:rsid w:val="45895668"/>
    <w:rsid w:val="45911290"/>
    <w:rsid w:val="45965845"/>
    <w:rsid w:val="45C14E71"/>
    <w:rsid w:val="46142BEA"/>
    <w:rsid w:val="46621B88"/>
    <w:rsid w:val="46704361"/>
    <w:rsid w:val="469626CE"/>
    <w:rsid w:val="46C54AF8"/>
    <w:rsid w:val="472D242A"/>
    <w:rsid w:val="47FA33BF"/>
    <w:rsid w:val="48CA521A"/>
    <w:rsid w:val="499D1FAE"/>
    <w:rsid w:val="49C76EF5"/>
    <w:rsid w:val="4A9B0347"/>
    <w:rsid w:val="4ABB5F55"/>
    <w:rsid w:val="4AD31D42"/>
    <w:rsid w:val="4B1168B6"/>
    <w:rsid w:val="4B7E7176"/>
    <w:rsid w:val="4BDB6401"/>
    <w:rsid w:val="4C806772"/>
    <w:rsid w:val="4D33639C"/>
    <w:rsid w:val="4D910EAC"/>
    <w:rsid w:val="4E8027B8"/>
    <w:rsid w:val="4EC528DF"/>
    <w:rsid w:val="4F06710B"/>
    <w:rsid w:val="4F1B4AB4"/>
    <w:rsid w:val="4FC417D2"/>
    <w:rsid w:val="4FF86934"/>
    <w:rsid w:val="50714B8A"/>
    <w:rsid w:val="51BE05FA"/>
    <w:rsid w:val="51CC747D"/>
    <w:rsid w:val="534D189C"/>
    <w:rsid w:val="53FF11B3"/>
    <w:rsid w:val="54030BBA"/>
    <w:rsid w:val="543D3522"/>
    <w:rsid w:val="545D0D59"/>
    <w:rsid w:val="55225D4D"/>
    <w:rsid w:val="553E4F61"/>
    <w:rsid w:val="55AC0AE1"/>
    <w:rsid w:val="563E275B"/>
    <w:rsid w:val="56532391"/>
    <w:rsid w:val="566C760F"/>
    <w:rsid w:val="56E91D62"/>
    <w:rsid w:val="585A65D3"/>
    <w:rsid w:val="58863F69"/>
    <w:rsid w:val="59CB065D"/>
    <w:rsid w:val="5A2A60BA"/>
    <w:rsid w:val="5A8863FC"/>
    <w:rsid w:val="5B0F7D83"/>
    <w:rsid w:val="5B2907D6"/>
    <w:rsid w:val="5B9710AA"/>
    <w:rsid w:val="5C57268E"/>
    <w:rsid w:val="5CD51B45"/>
    <w:rsid w:val="5CFD7CE9"/>
    <w:rsid w:val="5D2202D4"/>
    <w:rsid w:val="5D3E6F51"/>
    <w:rsid w:val="5D424725"/>
    <w:rsid w:val="5D583BD6"/>
    <w:rsid w:val="5EB62990"/>
    <w:rsid w:val="5EE83E70"/>
    <w:rsid w:val="5EF7361F"/>
    <w:rsid w:val="5EFC1160"/>
    <w:rsid w:val="5F2F7046"/>
    <w:rsid w:val="612574B3"/>
    <w:rsid w:val="615336B6"/>
    <w:rsid w:val="62E33CD1"/>
    <w:rsid w:val="631F58FE"/>
    <w:rsid w:val="63B32236"/>
    <w:rsid w:val="64B843CC"/>
    <w:rsid w:val="659379D8"/>
    <w:rsid w:val="668E50F3"/>
    <w:rsid w:val="66C02E72"/>
    <w:rsid w:val="6779548B"/>
    <w:rsid w:val="69435612"/>
    <w:rsid w:val="69562DA6"/>
    <w:rsid w:val="69DD3005"/>
    <w:rsid w:val="69FB2011"/>
    <w:rsid w:val="6A241443"/>
    <w:rsid w:val="6B615BE6"/>
    <w:rsid w:val="6BD47088"/>
    <w:rsid w:val="6CA53159"/>
    <w:rsid w:val="6CF02A8A"/>
    <w:rsid w:val="6D55401F"/>
    <w:rsid w:val="6EA71DB1"/>
    <w:rsid w:val="6F320A87"/>
    <w:rsid w:val="70C94ECB"/>
    <w:rsid w:val="710D1384"/>
    <w:rsid w:val="72033AC2"/>
    <w:rsid w:val="72B1168E"/>
    <w:rsid w:val="730D0934"/>
    <w:rsid w:val="735C75AE"/>
    <w:rsid w:val="7375070B"/>
    <w:rsid w:val="743D707D"/>
    <w:rsid w:val="74D2672B"/>
    <w:rsid w:val="750B37BD"/>
    <w:rsid w:val="76C06360"/>
    <w:rsid w:val="76C55D6A"/>
    <w:rsid w:val="780E7AD9"/>
    <w:rsid w:val="78EB2A2C"/>
    <w:rsid w:val="79447FB9"/>
    <w:rsid w:val="79BA6FBA"/>
    <w:rsid w:val="7A9079DE"/>
    <w:rsid w:val="7B2B1154"/>
    <w:rsid w:val="7B7C375C"/>
    <w:rsid w:val="7C9F70A6"/>
    <w:rsid w:val="7CCF3E31"/>
    <w:rsid w:val="7D1C1864"/>
    <w:rsid w:val="7D4C736D"/>
    <w:rsid w:val="7E2D24A1"/>
    <w:rsid w:val="7E571A8A"/>
    <w:rsid w:val="7F0747F7"/>
    <w:rsid w:val="7F147B18"/>
    <w:rsid w:val="7F3636B4"/>
    <w:rsid w:val="7F6D0F1E"/>
    <w:rsid w:val="7F7CE15E"/>
    <w:rsid w:val="DEFDE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Cs/>
      <w:kern w:val="2"/>
      <w:sz w:val="28"/>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2"/>
    <w:qFormat/>
    <w:uiPriority w:val="0"/>
    <w:rPr>
      <w:rFonts w:eastAsia="仿宋_GB2312"/>
      <w:sz w:val="32"/>
      <w:szCs w:val="20"/>
    </w:rPr>
  </w:style>
  <w:style w:type="paragraph" w:styleId="5">
    <w:name w:val="Body Text Indent"/>
    <w:basedOn w:val="1"/>
    <w:qFormat/>
    <w:uiPriority w:val="0"/>
    <w:pPr>
      <w:spacing w:after="120"/>
      <w:ind w:left="420" w:leftChars="200"/>
    </w:pPr>
  </w:style>
  <w:style w:type="paragraph" w:styleId="6">
    <w:name w:val="Plain Text"/>
    <w:basedOn w:val="1"/>
    <w:qFormat/>
    <w:uiPriority w:val="0"/>
    <w:rPr>
      <w:rFonts w:ascii="宋体" w:hAnsi="Courier New"/>
      <w:szCs w:val="21"/>
    </w:rPr>
  </w:style>
  <w:style w:type="paragraph" w:styleId="7">
    <w:name w:val="Balloon Text"/>
    <w:basedOn w:val="1"/>
    <w:link w:val="37"/>
    <w:qFormat/>
    <w:uiPriority w:val="0"/>
    <w:rPr>
      <w:sz w:val="18"/>
      <w:szCs w:val="18"/>
    </w:rPr>
  </w:style>
  <w:style w:type="paragraph" w:styleId="8">
    <w:name w:val="footer"/>
    <w:basedOn w:val="1"/>
    <w:qFormat/>
    <w:uiPriority w:val="0"/>
    <w:pPr>
      <w:tabs>
        <w:tab w:val="center" w:pos="4153"/>
        <w:tab w:val="right" w:pos="8306"/>
      </w:tabs>
      <w:snapToGrid w:val="0"/>
      <w:jc w:val="left"/>
    </w:pPr>
    <w:rPr>
      <w:bCs w:val="0"/>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List"/>
    <w:basedOn w:val="3"/>
    <w:qFormat/>
    <w:uiPriority w:val="0"/>
    <w:rPr>
      <w:sz w:val="21"/>
    </w:rPr>
  </w:style>
  <w:style w:type="paragraph" w:styleId="11">
    <w:name w:val="Normal (Web)"/>
    <w:basedOn w:val="1"/>
    <w:qFormat/>
    <w:uiPriority w:val="0"/>
    <w:rPr>
      <w:sz w:val="24"/>
    </w:rPr>
  </w:style>
  <w:style w:type="paragraph" w:styleId="12">
    <w:name w:val="Body Text First Indent 2"/>
    <w:basedOn w:val="5"/>
    <w:qFormat/>
    <w:uiPriority w:val="0"/>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rFonts w:hint="default"/>
      <w:b/>
      <w:sz w:val="24"/>
    </w:rPr>
  </w:style>
  <w:style w:type="character" w:styleId="17">
    <w:name w:val="page number"/>
    <w:basedOn w:val="15"/>
    <w:qFormat/>
    <w:uiPriority w:val="0"/>
  </w:style>
  <w:style w:type="character" w:styleId="18">
    <w:name w:val="Hyperlink"/>
    <w:basedOn w:val="15"/>
    <w:qFormat/>
    <w:uiPriority w:val="0"/>
    <w:rPr>
      <w:color w:val="0000FF"/>
      <w:u w:val="single"/>
    </w:rPr>
  </w:style>
  <w:style w:type="paragraph" w:customStyle="1" w:styleId="19">
    <w:name w:val="Char Char Char Char"/>
    <w:basedOn w:val="1"/>
    <w:qFormat/>
    <w:uiPriority w:val="0"/>
  </w:style>
  <w:style w:type="paragraph" w:customStyle="1" w:styleId="20">
    <w:name w:val="Body Text Indent_f77f72b6-f40b-4644-955b-05e6e524d3cb"/>
    <w:basedOn w:val="1"/>
    <w:qFormat/>
    <w:uiPriority w:val="0"/>
    <w:pPr>
      <w:ind w:left="420" w:leftChars="200"/>
    </w:pPr>
    <w:rPr>
      <w:kern w:val="0"/>
      <w:sz w:val="24"/>
      <w:szCs w:val="20"/>
    </w:rPr>
  </w:style>
  <w:style w:type="paragraph" w:customStyle="1" w:styleId="21">
    <w:name w:val="_Style 3"/>
    <w:basedOn w:val="1"/>
    <w:qFormat/>
    <w:uiPriority w:val="34"/>
    <w:pPr>
      <w:ind w:firstLine="420" w:firstLineChars="200"/>
    </w:pPr>
  </w:style>
  <w:style w:type="paragraph" w:customStyle="1" w:styleId="22">
    <w:name w:val="列出段落1"/>
    <w:basedOn w:val="1"/>
    <w:qFormat/>
    <w:uiPriority w:val="34"/>
    <w:pPr>
      <w:ind w:firstLine="420" w:firstLineChars="200"/>
    </w:pPr>
    <w:rPr>
      <w:szCs w:val="22"/>
    </w:rPr>
  </w:style>
  <w:style w:type="paragraph" w:customStyle="1" w:styleId="23">
    <w:name w:val="订制标题"/>
    <w:basedOn w:val="1"/>
    <w:qFormat/>
    <w:uiPriority w:val="0"/>
    <w:pPr>
      <w:spacing w:line="560" w:lineRule="exact"/>
      <w:jc w:val="center"/>
    </w:pPr>
    <w:rPr>
      <w:rFonts w:ascii="小标宋" w:eastAsia="小标宋"/>
      <w:sz w:val="44"/>
      <w:szCs w:val="44"/>
    </w:rPr>
  </w:style>
  <w:style w:type="paragraph" w:customStyle="1" w:styleId="24">
    <w:name w:val="订制附件一行"/>
    <w:basedOn w:val="1"/>
    <w:qFormat/>
    <w:uiPriority w:val="7"/>
    <w:pPr>
      <w:spacing w:line="560" w:lineRule="exact"/>
      <w:ind w:firstLine="1600" w:firstLineChars="500"/>
    </w:pPr>
    <w:rPr>
      <w:rFonts w:ascii="仿宋_GB2312" w:eastAsia="仿宋_GB2312"/>
      <w:sz w:val="32"/>
      <w:szCs w:val="32"/>
    </w:rPr>
  </w:style>
  <w:style w:type="paragraph" w:customStyle="1" w:styleId="25">
    <w:name w:val="订制落款"/>
    <w:basedOn w:val="1"/>
    <w:qFormat/>
    <w:uiPriority w:val="5"/>
    <w:pPr>
      <w:spacing w:line="560" w:lineRule="exact"/>
      <w:ind w:firstLine="3200" w:firstLineChars="1000"/>
      <w:jc w:val="center"/>
    </w:pPr>
    <w:rPr>
      <w:rFonts w:ascii="仿宋_GB2312" w:eastAsia="仿宋_GB2312"/>
      <w:sz w:val="32"/>
      <w:szCs w:val="32"/>
    </w:rPr>
  </w:style>
  <w:style w:type="paragraph" w:customStyle="1" w:styleId="26">
    <w:name w:val="UserStyle_0"/>
    <w:basedOn w:val="1"/>
    <w:qFormat/>
    <w:uiPriority w:val="0"/>
    <w:pPr>
      <w:spacing w:after="120"/>
      <w:textAlignment w:val="baseline"/>
    </w:pPr>
    <w:rPr>
      <w:szCs w:val="21"/>
    </w:rPr>
  </w:style>
  <w:style w:type="character" w:customStyle="1" w:styleId="27">
    <w:name w:val="NormalCharacter"/>
    <w:qFormat/>
    <w:uiPriority w:val="0"/>
    <w:rPr>
      <w:rFonts w:ascii="Calibri" w:hAnsi="Calibri" w:eastAsia="宋体" w:cs="Times New Roman"/>
      <w:kern w:val="2"/>
      <w:sz w:val="21"/>
      <w:szCs w:val="24"/>
      <w:lang w:val="en-US" w:eastAsia="zh-CN" w:bidi="ar-SA"/>
    </w:rPr>
  </w:style>
  <w:style w:type="character" w:customStyle="1" w:styleId="28">
    <w:name w:val="zi14hei1"/>
    <w:basedOn w:val="15"/>
    <w:unhideWhenUsed/>
    <w:qFormat/>
    <w:uiPriority w:val="0"/>
    <w:rPr>
      <w:rFonts w:hint="default"/>
      <w:b/>
      <w:color w:val="000000"/>
      <w:sz w:val="21"/>
    </w:rPr>
  </w:style>
  <w:style w:type="table" w:customStyle="1" w:styleId="29">
    <w:name w:val="Table Normal"/>
    <w:unhideWhenUsed/>
    <w:qFormat/>
    <w:uiPriority w:val="0"/>
    <w:tblPr>
      <w:tblCellMar>
        <w:top w:w="0" w:type="dxa"/>
        <w:left w:w="0" w:type="dxa"/>
        <w:bottom w:w="0" w:type="dxa"/>
        <w:right w:w="0" w:type="dxa"/>
      </w:tblCellMar>
    </w:tblPr>
  </w:style>
  <w:style w:type="paragraph" w:customStyle="1" w:styleId="30">
    <w:name w:val="列出段落2"/>
    <w:basedOn w:val="1"/>
    <w:qFormat/>
    <w:uiPriority w:val="99"/>
    <w:pPr>
      <w:ind w:firstLine="420" w:firstLineChars="200"/>
    </w:pPr>
  </w:style>
  <w:style w:type="paragraph" w:customStyle="1" w:styleId="31">
    <w:name w:val="Body Text Indent1"/>
    <w:basedOn w:val="1"/>
    <w:qFormat/>
    <w:uiPriority w:val="0"/>
    <w:pPr>
      <w:spacing w:line="360" w:lineRule="auto"/>
      <w:ind w:firstLine="587"/>
    </w:pPr>
    <w:rPr>
      <w:rFonts w:ascii="仿宋_GB2312" w:eastAsia="仿宋_GB2312"/>
      <w:sz w:val="32"/>
    </w:rPr>
  </w:style>
  <w:style w:type="character" w:customStyle="1" w:styleId="32">
    <w:name w:val="font01"/>
    <w:basedOn w:val="15"/>
    <w:qFormat/>
    <w:uiPriority w:val="0"/>
    <w:rPr>
      <w:rFonts w:hint="default" w:ascii="Arial" w:hAnsi="Arial" w:cs="Arial"/>
      <w:color w:val="000000"/>
      <w:sz w:val="22"/>
      <w:szCs w:val="22"/>
      <w:u w:val="none"/>
    </w:rPr>
  </w:style>
  <w:style w:type="character" w:customStyle="1" w:styleId="33">
    <w:name w:val="font51"/>
    <w:basedOn w:val="15"/>
    <w:qFormat/>
    <w:uiPriority w:val="0"/>
    <w:rPr>
      <w:rFonts w:hint="eastAsia" w:ascii="仿宋_GB2312" w:eastAsia="仿宋_GB2312" w:cs="仿宋_GB2312"/>
      <w:color w:val="000000"/>
      <w:sz w:val="22"/>
      <w:szCs w:val="22"/>
      <w:u w:val="none"/>
    </w:rPr>
  </w:style>
  <w:style w:type="character" w:customStyle="1" w:styleId="34">
    <w:name w:val="font11"/>
    <w:basedOn w:val="15"/>
    <w:qFormat/>
    <w:uiPriority w:val="0"/>
    <w:rPr>
      <w:rFonts w:hint="default" w:ascii="Arial" w:hAnsi="Arial" w:cs="Arial"/>
      <w:color w:val="000000"/>
      <w:sz w:val="22"/>
      <w:szCs w:val="22"/>
      <w:u w:val="none"/>
    </w:rPr>
  </w:style>
  <w:style w:type="character" w:customStyle="1" w:styleId="35">
    <w:name w:val="font41"/>
    <w:basedOn w:val="15"/>
    <w:qFormat/>
    <w:uiPriority w:val="0"/>
    <w:rPr>
      <w:rFonts w:hint="eastAsia" w:ascii="仿宋_GB2312" w:eastAsia="仿宋_GB2312" w:cs="仿宋_GB2312"/>
      <w:color w:val="000000"/>
      <w:sz w:val="22"/>
      <w:szCs w:val="22"/>
      <w:u w:val="none"/>
    </w:rPr>
  </w:style>
  <w:style w:type="paragraph" w:customStyle="1" w:styleId="36">
    <w:name w:val="_Style 6"/>
    <w:basedOn w:val="1"/>
    <w:qFormat/>
    <w:uiPriority w:val="34"/>
    <w:pPr>
      <w:ind w:firstLine="420" w:firstLineChars="200"/>
    </w:pPr>
    <w:rPr>
      <w:rFonts w:ascii="Calibri" w:hAnsi="Calibri"/>
      <w:szCs w:val="22"/>
    </w:rPr>
  </w:style>
  <w:style w:type="character" w:customStyle="1" w:styleId="37">
    <w:name w:val="批注框文本 Char"/>
    <w:basedOn w:val="15"/>
    <w:link w:val="7"/>
    <w:qFormat/>
    <w:uiPriority w:val="0"/>
    <w:rPr>
      <w:rFonts w:ascii="Times New Roman" w:hAnsi="Times New Roman"/>
      <w:bCs/>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2067</Words>
  <Characters>11787</Characters>
  <Lines>98</Lines>
  <Paragraphs>27</Paragraphs>
  <TotalTime>1</TotalTime>
  <ScaleCrop>false</ScaleCrop>
  <LinksUpToDate>false</LinksUpToDate>
  <CharactersWithSpaces>13827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2023-10-16T17:46:00Z</dcterms:created>
  <dc:creator>LENOVO</dc:creator>
  <cp:lastModifiedBy>qhkx</cp:lastModifiedBy>
  <cp:lastPrinted>2023-10-16T18:02:00Z</cp:lastPrinted>
  <dcterms:modified xsi:type="dcterms:W3CDTF">2023-10-16T10:45:08Z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