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黑体" w:hAnsi="黑体" w:eastAsia="黑体" w:cs="黑体"/>
          <w:sz w:val="32"/>
          <w:szCs w:val="32"/>
        </w:rPr>
      </w:pPr>
      <w:r>
        <w:rPr>
          <w:rFonts w:hint="eastAsia" w:ascii="黑体" w:hAnsi="黑体" w:eastAsia="黑体" w:cs="黑体"/>
          <w:sz w:val="32"/>
          <w:szCs w:val="32"/>
        </w:rPr>
        <w:t>附件1</w:t>
      </w:r>
    </w:p>
    <w:p>
      <w:pPr>
        <w:pStyle w:val="2"/>
        <w:ind w:firstLine="320"/>
      </w:pPr>
    </w:p>
    <w:p>
      <w:pPr>
        <w:spacing w:line="700" w:lineRule="exact"/>
        <w:jc w:val="center"/>
        <w:rPr>
          <w:rFonts w:eastAsia="方正小标宋简体"/>
          <w:sz w:val="44"/>
          <w:szCs w:val="44"/>
        </w:rPr>
      </w:pPr>
      <w:r>
        <w:rPr>
          <w:rFonts w:eastAsia="方正小标宋简体"/>
          <w:sz w:val="44"/>
          <w:szCs w:val="44"/>
        </w:rPr>
        <w:t>青海省科学技术协会第十一次</w:t>
      </w:r>
    </w:p>
    <w:p>
      <w:pPr>
        <w:spacing w:line="700" w:lineRule="exact"/>
        <w:jc w:val="center"/>
        <w:rPr>
          <w:rFonts w:eastAsia="方正小标宋简体"/>
          <w:sz w:val="44"/>
          <w:szCs w:val="44"/>
        </w:rPr>
      </w:pPr>
      <w:r>
        <w:rPr>
          <w:rFonts w:eastAsia="方正小标宋简体"/>
          <w:sz w:val="44"/>
          <w:szCs w:val="44"/>
        </w:rPr>
        <w:t>代表大会代表名额分配及选举</w:t>
      </w:r>
      <w:r>
        <w:rPr>
          <w:rFonts w:hint="eastAsia" w:eastAsia="方正小标宋简体"/>
          <w:sz w:val="44"/>
          <w:szCs w:val="44"/>
        </w:rPr>
        <w:t>办法</w:t>
      </w:r>
    </w:p>
    <w:p>
      <w:pPr>
        <w:spacing w:line="580" w:lineRule="exact"/>
        <w:ind w:firstLine="684" w:firstLineChars="200"/>
        <w:rPr>
          <w:rFonts w:eastAsia="仿宋_GB2312"/>
          <w:spacing w:val="11"/>
          <w:sz w:val="32"/>
          <w:szCs w:val="32"/>
        </w:rPr>
      </w:pPr>
    </w:p>
    <w:p>
      <w:pPr>
        <w:spacing w:line="580" w:lineRule="exact"/>
        <w:ind w:firstLine="684" w:firstLineChars="200"/>
        <w:rPr>
          <w:rFonts w:ascii="黑体" w:hAnsi="黑体" w:eastAsia="黑体" w:cs="黑体"/>
          <w:color w:val="000000"/>
          <w:spacing w:val="11"/>
          <w:sz w:val="32"/>
          <w:szCs w:val="32"/>
        </w:rPr>
      </w:pPr>
      <w:r>
        <w:rPr>
          <w:rFonts w:hint="eastAsia" w:ascii="黑体" w:hAnsi="黑体" w:eastAsia="黑体" w:cs="黑体"/>
          <w:color w:val="000000"/>
          <w:spacing w:val="11"/>
          <w:sz w:val="32"/>
          <w:szCs w:val="32"/>
        </w:rPr>
        <w:t>一、代表名额</w:t>
      </w:r>
    </w:p>
    <w:p>
      <w:pPr>
        <w:spacing w:line="580" w:lineRule="exact"/>
        <w:ind w:firstLine="684" w:firstLineChars="200"/>
        <w:rPr>
          <w:rFonts w:eastAsia="仿宋_GB2312"/>
          <w:spacing w:val="11"/>
          <w:sz w:val="32"/>
          <w:szCs w:val="32"/>
        </w:rPr>
      </w:pPr>
      <w:r>
        <w:rPr>
          <w:rFonts w:eastAsia="仿宋_GB2312"/>
          <w:spacing w:val="11"/>
          <w:sz w:val="32"/>
          <w:szCs w:val="32"/>
        </w:rPr>
        <w:t>省科协</w:t>
      </w:r>
      <w:r>
        <w:rPr>
          <w:rFonts w:hint="eastAsia" w:eastAsia="仿宋_GB2312"/>
          <w:spacing w:val="11"/>
          <w:sz w:val="32"/>
          <w:szCs w:val="32"/>
        </w:rPr>
        <w:t>“</w:t>
      </w:r>
      <w:r>
        <w:rPr>
          <w:rFonts w:eastAsia="仿宋_GB2312"/>
          <w:spacing w:val="11"/>
          <w:sz w:val="32"/>
          <w:szCs w:val="32"/>
        </w:rPr>
        <w:t>十一大</w:t>
      </w:r>
      <w:r>
        <w:rPr>
          <w:rFonts w:hint="eastAsia" w:eastAsia="仿宋_GB2312"/>
          <w:spacing w:val="11"/>
          <w:sz w:val="32"/>
          <w:szCs w:val="32"/>
        </w:rPr>
        <w:t>”</w:t>
      </w:r>
      <w:r>
        <w:rPr>
          <w:rFonts w:eastAsia="仿宋_GB2312"/>
          <w:spacing w:val="11"/>
          <w:sz w:val="32"/>
          <w:szCs w:val="32"/>
        </w:rPr>
        <w:t>代表名额为260名。</w:t>
      </w:r>
    </w:p>
    <w:p>
      <w:pPr>
        <w:spacing w:line="580" w:lineRule="exact"/>
        <w:ind w:firstLine="684" w:firstLineChars="200"/>
        <w:rPr>
          <w:rFonts w:ascii="黑体" w:hAnsi="黑体" w:eastAsia="黑体" w:cs="黑体"/>
          <w:color w:val="000000"/>
          <w:spacing w:val="11"/>
          <w:sz w:val="32"/>
          <w:szCs w:val="32"/>
        </w:rPr>
      </w:pPr>
      <w:r>
        <w:rPr>
          <w:rFonts w:hint="eastAsia" w:ascii="黑体" w:hAnsi="黑体" w:eastAsia="黑体" w:cs="黑体"/>
          <w:color w:val="000000"/>
          <w:spacing w:val="11"/>
          <w:sz w:val="32"/>
          <w:szCs w:val="32"/>
        </w:rPr>
        <w:t>二、代表的条件</w:t>
      </w:r>
    </w:p>
    <w:p>
      <w:pPr>
        <w:spacing w:line="580" w:lineRule="exact"/>
        <w:ind w:firstLine="684" w:firstLineChars="200"/>
        <w:rPr>
          <w:rFonts w:eastAsia="仿宋_GB2312"/>
          <w:spacing w:val="11"/>
          <w:sz w:val="32"/>
          <w:szCs w:val="32"/>
        </w:rPr>
      </w:pPr>
      <w:r>
        <w:rPr>
          <w:rFonts w:eastAsia="仿宋_GB2312"/>
          <w:spacing w:val="11"/>
          <w:sz w:val="32"/>
          <w:szCs w:val="32"/>
        </w:rPr>
        <w:t>（一）中华人民共和国国籍。</w:t>
      </w:r>
    </w:p>
    <w:p>
      <w:pPr>
        <w:spacing w:line="580" w:lineRule="exact"/>
        <w:ind w:firstLine="684" w:firstLineChars="200"/>
        <w:rPr>
          <w:rFonts w:eastAsia="仿宋_GB2312"/>
          <w:color w:val="000000"/>
          <w:spacing w:val="11"/>
          <w:sz w:val="32"/>
          <w:szCs w:val="32"/>
        </w:rPr>
      </w:pPr>
      <w:r>
        <w:rPr>
          <w:rFonts w:eastAsia="仿宋_GB2312"/>
          <w:color w:val="000000"/>
          <w:spacing w:val="11"/>
          <w:sz w:val="32"/>
          <w:szCs w:val="32"/>
        </w:rPr>
        <w:t>（二）坚持以习近平新时代中国特色社会主义思想为指导，拥护和执行中国共产党的基本路线和方针、政策，坚定捍卫</w:t>
      </w:r>
      <w:r>
        <w:rPr>
          <w:rFonts w:hint="eastAsia" w:eastAsia="仿宋_GB2312"/>
          <w:color w:val="000000"/>
          <w:spacing w:val="11"/>
          <w:sz w:val="32"/>
          <w:szCs w:val="32"/>
        </w:rPr>
        <w:t>“</w:t>
      </w:r>
      <w:r>
        <w:rPr>
          <w:rFonts w:eastAsia="仿宋_GB2312"/>
          <w:color w:val="000000"/>
          <w:spacing w:val="11"/>
          <w:sz w:val="32"/>
          <w:szCs w:val="32"/>
        </w:rPr>
        <w:t>两个确立</w:t>
      </w:r>
      <w:r>
        <w:rPr>
          <w:rFonts w:hint="eastAsia" w:eastAsia="仿宋_GB2312"/>
          <w:color w:val="000000"/>
          <w:spacing w:val="11"/>
          <w:sz w:val="32"/>
          <w:szCs w:val="32"/>
        </w:rPr>
        <w:t>”</w:t>
      </w:r>
      <w:r>
        <w:rPr>
          <w:rFonts w:eastAsia="仿宋_GB2312"/>
          <w:color w:val="000000"/>
          <w:spacing w:val="11"/>
          <w:sz w:val="32"/>
          <w:szCs w:val="32"/>
        </w:rPr>
        <w:t>，增强</w:t>
      </w:r>
      <w:r>
        <w:rPr>
          <w:rFonts w:hint="eastAsia" w:eastAsia="仿宋_GB2312"/>
          <w:color w:val="000000"/>
          <w:spacing w:val="11"/>
          <w:sz w:val="32"/>
          <w:szCs w:val="32"/>
        </w:rPr>
        <w:t>“</w:t>
      </w:r>
      <w:r>
        <w:rPr>
          <w:rFonts w:eastAsia="仿宋_GB2312"/>
          <w:color w:val="000000"/>
          <w:spacing w:val="11"/>
          <w:sz w:val="32"/>
          <w:szCs w:val="32"/>
        </w:rPr>
        <w:t>四个意识</w:t>
      </w:r>
      <w:r>
        <w:rPr>
          <w:rFonts w:hint="eastAsia" w:eastAsia="仿宋_GB2312"/>
          <w:color w:val="000000"/>
          <w:spacing w:val="11"/>
          <w:sz w:val="32"/>
          <w:szCs w:val="32"/>
        </w:rPr>
        <w:t>”</w:t>
      </w:r>
      <w:r>
        <w:rPr>
          <w:rFonts w:eastAsia="仿宋_GB2312"/>
          <w:color w:val="000000"/>
          <w:spacing w:val="11"/>
          <w:sz w:val="32"/>
          <w:szCs w:val="32"/>
        </w:rPr>
        <w:t>、坚定</w:t>
      </w:r>
      <w:r>
        <w:rPr>
          <w:rFonts w:hint="eastAsia" w:eastAsia="仿宋_GB2312"/>
          <w:color w:val="000000"/>
          <w:spacing w:val="11"/>
          <w:sz w:val="32"/>
          <w:szCs w:val="32"/>
        </w:rPr>
        <w:t>“</w:t>
      </w:r>
      <w:r>
        <w:rPr>
          <w:rFonts w:eastAsia="仿宋_GB2312"/>
          <w:color w:val="000000"/>
          <w:spacing w:val="11"/>
          <w:sz w:val="32"/>
          <w:szCs w:val="32"/>
        </w:rPr>
        <w:t>四个自信</w:t>
      </w:r>
      <w:r>
        <w:rPr>
          <w:rFonts w:hint="eastAsia" w:eastAsia="仿宋_GB2312"/>
          <w:color w:val="000000"/>
          <w:spacing w:val="11"/>
          <w:sz w:val="32"/>
          <w:szCs w:val="32"/>
        </w:rPr>
        <w:t>”</w:t>
      </w:r>
      <w:r>
        <w:rPr>
          <w:rFonts w:eastAsia="仿宋_GB2312"/>
          <w:color w:val="000000"/>
          <w:spacing w:val="11"/>
          <w:sz w:val="32"/>
          <w:szCs w:val="32"/>
        </w:rPr>
        <w:t>、做到</w:t>
      </w:r>
      <w:r>
        <w:rPr>
          <w:rFonts w:hint="eastAsia" w:eastAsia="仿宋_GB2312"/>
          <w:color w:val="000000"/>
          <w:spacing w:val="11"/>
          <w:sz w:val="32"/>
          <w:szCs w:val="32"/>
        </w:rPr>
        <w:t>“</w:t>
      </w:r>
      <w:r>
        <w:rPr>
          <w:rFonts w:eastAsia="仿宋_GB2312"/>
          <w:color w:val="000000"/>
          <w:spacing w:val="11"/>
          <w:sz w:val="32"/>
          <w:szCs w:val="32"/>
        </w:rPr>
        <w:t>两个维护</w:t>
      </w:r>
      <w:r>
        <w:rPr>
          <w:rFonts w:hint="eastAsia" w:eastAsia="仿宋_GB2312"/>
          <w:color w:val="000000"/>
          <w:spacing w:val="11"/>
          <w:sz w:val="32"/>
          <w:szCs w:val="32"/>
        </w:rPr>
        <w:t>”</w:t>
      </w:r>
      <w:r>
        <w:rPr>
          <w:rFonts w:eastAsia="仿宋_GB2312"/>
          <w:color w:val="000000"/>
          <w:spacing w:val="11"/>
          <w:sz w:val="32"/>
          <w:szCs w:val="32"/>
        </w:rPr>
        <w:t>；热爱祖国，思想坚定，遵纪守法，公道正派，作风廉洁，</w:t>
      </w:r>
      <w:r>
        <w:rPr>
          <w:rFonts w:hint="eastAsia" w:eastAsia="仿宋_GB2312"/>
          <w:color w:val="000000"/>
          <w:spacing w:val="11"/>
          <w:sz w:val="32"/>
          <w:szCs w:val="32"/>
        </w:rPr>
        <w:t>具</w:t>
      </w:r>
      <w:r>
        <w:rPr>
          <w:rFonts w:eastAsia="仿宋_GB2312"/>
          <w:color w:val="000000"/>
          <w:spacing w:val="11"/>
          <w:sz w:val="32"/>
          <w:szCs w:val="32"/>
        </w:rPr>
        <w:t>有良好的道德品质、群众基础和公众形象。</w:t>
      </w:r>
    </w:p>
    <w:p>
      <w:pPr>
        <w:spacing w:line="580" w:lineRule="exact"/>
        <w:ind w:firstLine="684" w:firstLineChars="200"/>
        <w:rPr>
          <w:rFonts w:eastAsia="仿宋_GB2312"/>
          <w:spacing w:val="11"/>
          <w:sz w:val="32"/>
          <w:szCs w:val="32"/>
        </w:rPr>
      </w:pPr>
      <w:r>
        <w:rPr>
          <w:rFonts w:eastAsia="仿宋_GB2312"/>
          <w:color w:val="000000"/>
          <w:spacing w:val="11"/>
          <w:sz w:val="32"/>
          <w:szCs w:val="32"/>
        </w:rPr>
        <w:t>（三）在科学研究、技术开发、科学传播和推广普及、服务经济社会发展或科技管理工作中表现突出，具有良好作风学风，</w:t>
      </w:r>
      <w:r>
        <w:rPr>
          <w:rFonts w:eastAsia="仿宋_GB2312"/>
          <w:spacing w:val="11"/>
          <w:sz w:val="32"/>
          <w:szCs w:val="32"/>
        </w:rPr>
        <w:t>恪守科学道德和科研伦理规范。</w:t>
      </w:r>
    </w:p>
    <w:p>
      <w:pPr>
        <w:spacing w:line="580" w:lineRule="exact"/>
        <w:ind w:firstLine="684" w:firstLineChars="200"/>
        <w:rPr>
          <w:rFonts w:eastAsia="仿宋_GB2312"/>
          <w:spacing w:val="11"/>
          <w:sz w:val="32"/>
          <w:szCs w:val="32"/>
        </w:rPr>
      </w:pPr>
      <w:r>
        <w:rPr>
          <w:rFonts w:eastAsia="仿宋_GB2312"/>
          <w:spacing w:val="11"/>
          <w:sz w:val="32"/>
          <w:szCs w:val="32"/>
        </w:rPr>
        <w:t>（四）</w:t>
      </w:r>
      <w:r>
        <w:rPr>
          <w:rFonts w:eastAsia="仿宋_GB2312"/>
          <w:color w:val="000000"/>
          <w:spacing w:val="11"/>
          <w:sz w:val="32"/>
          <w:szCs w:val="32"/>
        </w:rPr>
        <w:t>热心科协和学会工作，</w:t>
      </w:r>
      <w:r>
        <w:rPr>
          <w:rFonts w:eastAsia="仿宋_GB2312"/>
          <w:spacing w:val="11"/>
          <w:sz w:val="32"/>
          <w:szCs w:val="32"/>
        </w:rPr>
        <w:t>有一定的</w:t>
      </w:r>
      <w:bookmarkStart w:id="0" w:name="_Hlk62344000"/>
      <w:r>
        <w:rPr>
          <w:rFonts w:eastAsia="仿宋_GB2312"/>
          <w:spacing w:val="11"/>
          <w:sz w:val="32"/>
          <w:szCs w:val="32"/>
        </w:rPr>
        <w:t>协商议事</w:t>
      </w:r>
      <w:bookmarkEnd w:id="0"/>
      <w:r>
        <w:rPr>
          <w:rFonts w:eastAsia="仿宋_GB2312"/>
          <w:spacing w:val="11"/>
          <w:sz w:val="32"/>
          <w:szCs w:val="32"/>
        </w:rPr>
        <w:t>能力，能够正确行使民主权利并履行代表职责，如实反映选举单位科技工作者的意见和建议。</w:t>
      </w:r>
    </w:p>
    <w:p>
      <w:pPr>
        <w:spacing w:line="580" w:lineRule="exact"/>
        <w:ind w:firstLine="684" w:firstLineChars="200"/>
        <w:rPr>
          <w:rFonts w:ascii="黑体" w:hAnsi="黑体" w:eastAsia="黑体" w:cs="黑体"/>
          <w:color w:val="000000"/>
          <w:spacing w:val="11"/>
          <w:sz w:val="32"/>
          <w:szCs w:val="32"/>
        </w:rPr>
      </w:pPr>
      <w:r>
        <w:rPr>
          <w:rFonts w:hint="eastAsia" w:ascii="黑体" w:hAnsi="黑体" w:eastAsia="黑体" w:cs="黑体"/>
          <w:color w:val="000000"/>
          <w:spacing w:val="11"/>
          <w:sz w:val="32"/>
          <w:szCs w:val="32"/>
        </w:rPr>
        <w:t>三、代表名额分配原则</w:t>
      </w:r>
    </w:p>
    <w:p>
      <w:pPr>
        <w:spacing w:line="580" w:lineRule="exact"/>
        <w:ind w:firstLine="684" w:firstLineChars="200"/>
        <w:rPr>
          <w:rFonts w:eastAsia="仿宋_GB2312"/>
          <w:spacing w:val="11"/>
          <w:sz w:val="32"/>
          <w:szCs w:val="32"/>
        </w:rPr>
      </w:pPr>
      <w:r>
        <w:rPr>
          <w:rFonts w:eastAsia="仿宋_GB2312"/>
          <w:spacing w:val="11"/>
          <w:sz w:val="32"/>
          <w:szCs w:val="32"/>
        </w:rPr>
        <w:t>（一）代表名额的分配，根据</w:t>
      </w:r>
      <w:r>
        <w:rPr>
          <w:rFonts w:hint="eastAsia" w:eastAsia="仿宋_GB2312"/>
          <w:spacing w:val="11"/>
          <w:sz w:val="32"/>
          <w:szCs w:val="32"/>
        </w:rPr>
        <w:t>“</w:t>
      </w:r>
      <w:r>
        <w:rPr>
          <w:rFonts w:eastAsia="仿宋_GB2312"/>
          <w:spacing w:val="11"/>
          <w:sz w:val="32"/>
          <w:szCs w:val="32"/>
        </w:rPr>
        <w:t>十大</w:t>
      </w:r>
      <w:r>
        <w:rPr>
          <w:rFonts w:hint="eastAsia" w:eastAsia="仿宋_GB2312"/>
          <w:spacing w:val="11"/>
          <w:sz w:val="32"/>
          <w:szCs w:val="32"/>
        </w:rPr>
        <w:t>”</w:t>
      </w:r>
      <w:r>
        <w:rPr>
          <w:rFonts w:eastAsia="仿宋_GB2312"/>
          <w:spacing w:val="11"/>
          <w:sz w:val="32"/>
          <w:szCs w:val="32"/>
        </w:rPr>
        <w:t>以来的科技发展和科技工作者群体情况，要适应经济社会发展的新形势对科学技术的新要求，充分体现广泛性、先进性和代表性，同时兼顾结构需要。</w:t>
      </w:r>
    </w:p>
    <w:p>
      <w:pPr>
        <w:spacing w:line="580" w:lineRule="exact"/>
        <w:ind w:firstLine="684" w:firstLineChars="200"/>
        <w:rPr>
          <w:rFonts w:eastAsia="仿宋_GB2312"/>
          <w:spacing w:val="11"/>
          <w:sz w:val="32"/>
          <w:szCs w:val="32"/>
        </w:rPr>
      </w:pPr>
      <w:r>
        <w:rPr>
          <w:rFonts w:eastAsia="仿宋_GB2312"/>
          <w:spacing w:val="11"/>
          <w:sz w:val="32"/>
          <w:szCs w:val="32"/>
        </w:rPr>
        <w:t>（二）省科协所属各省级学会分配代表名额，主要以理、工、农、医、交叉学科的发展状况和会员规模为基础，统筹兼顾各领域科技人员、学科带头人和知名科学家的数量，统筹考虑近年来学科发展趋势、服务创新驱动发展、承接政府转移职能、参与疫情防控和科研攻关、投身脱贫攻坚和助力经济社会发展以及推动学术交流与合作情况等因素，合理安排。</w:t>
      </w:r>
    </w:p>
    <w:p>
      <w:pPr>
        <w:spacing w:line="580" w:lineRule="exact"/>
        <w:ind w:firstLine="684" w:firstLineChars="200"/>
        <w:rPr>
          <w:rFonts w:eastAsia="仿宋_GB2312"/>
          <w:spacing w:val="11"/>
          <w:sz w:val="32"/>
          <w:szCs w:val="32"/>
        </w:rPr>
      </w:pPr>
      <w:r>
        <w:rPr>
          <w:rFonts w:eastAsia="仿宋_GB2312"/>
          <w:spacing w:val="11"/>
          <w:sz w:val="32"/>
          <w:szCs w:val="32"/>
        </w:rPr>
        <w:t>（三）各市州科协，高校、科研院所、相关企业分配代表名额，主要依据地区</w:t>
      </w:r>
      <w:r>
        <w:rPr>
          <w:rFonts w:hint="eastAsia" w:eastAsia="仿宋_GB2312"/>
          <w:spacing w:val="11"/>
          <w:sz w:val="32"/>
          <w:szCs w:val="32"/>
        </w:rPr>
        <w:t>（单位）</w:t>
      </w:r>
      <w:r>
        <w:rPr>
          <w:rFonts w:eastAsia="仿宋_GB2312"/>
          <w:spacing w:val="11"/>
          <w:sz w:val="32"/>
          <w:szCs w:val="32"/>
        </w:rPr>
        <w:t>科技工作者数量，统筹兼顾地区各级科协组织的设置情况与活跃程度以及近年来联系服务科技工作者的成效，统筹考虑科技组织支撑经济社会发展，参与疫情防控、脱贫攻坚和科技为民服务情况等因素，合理安排。</w:t>
      </w:r>
    </w:p>
    <w:p>
      <w:pPr>
        <w:spacing w:line="580" w:lineRule="exact"/>
        <w:ind w:firstLine="684" w:firstLineChars="200"/>
        <w:rPr>
          <w:rFonts w:eastAsia="仿宋_GB2312"/>
          <w:color w:val="0000FF"/>
          <w:spacing w:val="11"/>
          <w:sz w:val="32"/>
          <w:szCs w:val="32"/>
        </w:rPr>
      </w:pPr>
      <w:r>
        <w:rPr>
          <w:rFonts w:eastAsia="仿宋_GB2312"/>
          <w:spacing w:val="11"/>
          <w:sz w:val="32"/>
          <w:szCs w:val="32"/>
        </w:rPr>
        <w:t>（四）省科协机关及直属事业单位、</w:t>
      </w:r>
      <w:r>
        <w:rPr>
          <w:rFonts w:hint="eastAsia" w:eastAsia="仿宋_GB2312"/>
          <w:spacing w:val="11"/>
          <w:sz w:val="32"/>
          <w:szCs w:val="32"/>
        </w:rPr>
        <w:t>省直有关单位</w:t>
      </w:r>
      <w:r>
        <w:rPr>
          <w:rFonts w:eastAsia="仿宋_GB2312"/>
          <w:spacing w:val="11"/>
          <w:sz w:val="32"/>
          <w:szCs w:val="32"/>
        </w:rPr>
        <w:t>，根据工作性质、任务、相应群体的代表性和工作需要分配代表名额。</w:t>
      </w:r>
    </w:p>
    <w:p>
      <w:pPr>
        <w:spacing w:line="580" w:lineRule="exact"/>
        <w:ind w:firstLine="684" w:firstLineChars="200"/>
        <w:rPr>
          <w:rFonts w:ascii="黑体" w:hAnsi="黑体" w:eastAsia="黑体" w:cs="黑体"/>
          <w:color w:val="000000"/>
          <w:spacing w:val="11"/>
          <w:sz w:val="32"/>
          <w:szCs w:val="32"/>
        </w:rPr>
      </w:pPr>
      <w:r>
        <w:rPr>
          <w:rFonts w:hint="eastAsia" w:ascii="黑体" w:hAnsi="黑体" w:eastAsia="黑体" w:cs="黑体"/>
          <w:color w:val="000000"/>
          <w:spacing w:val="11"/>
          <w:sz w:val="32"/>
          <w:szCs w:val="32"/>
        </w:rPr>
        <w:t>四、代表的构成</w:t>
      </w:r>
    </w:p>
    <w:p>
      <w:pPr>
        <w:spacing w:line="580" w:lineRule="exact"/>
        <w:ind w:firstLine="684" w:firstLineChars="200"/>
        <w:rPr>
          <w:rFonts w:eastAsia="仿宋_GB2312"/>
          <w:spacing w:val="11"/>
          <w:sz w:val="32"/>
          <w:szCs w:val="32"/>
        </w:rPr>
      </w:pPr>
      <w:r>
        <w:rPr>
          <w:rFonts w:eastAsia="仿宋_GB2312"/>
          <w:spacing w:val="11"/>
          <w:sz w:val="32"/>
          <w:szCs w:val="32"/>
        </w:rPr>
        <w:t>省科协</w:t>
      </w:r>
      <w:r>
        <w:rPr>
          <w:rFonts w:hint="eastAsia" w:eastAsia="仿宋_GB2312"/>
          <w:spacing w:val="11"/>
          <w:sz w:val="32"/>
          <w:szCs w:val="32"/>
        </w:rPr>
        <w:t>“</w:t>
      </w:r>
      <w:r>
        <w:rPr>
          <w:rFonts w:eastAsia="仿宋_GB2312"/>
          <w:spacing w:val="11"/>
          <w:sz w:val="32"/>
          <w:szCs w:val="32"/>
        </w:rPr>
        <w:t>十一大</w:t>
      </w:r>
      <w:r>
        <w:rPr>
          <w:rFonts w:hint="eastAsia" w:eastAsia="仿宋_GB2312"/>
          <w:spacing w:val="11"/>
          <w:sz w:val="32"/>
          <w:szCs w:val="32"/>
        </w:rPr>
        <w:t>”</w:t>
      </w:r>
      <w:r>
        <w:rPr>
          <w:rFonts w:eastAsia="仿宋_GB2312"/>
          <w:color w:val="000000"/>
          <w:spacing w:val="11"/>
          <w:sz w:val="32"/>
          <w:szCs w:val="32"/>
        </w:rPr>
        <w:t>代表</w:t>
      </w:r>
      <w:r>
        <w:rPr>
          <w:rFonts w:eastAsia="仿宋_GB2312"/>
          <w:spacing w:val="11"/>
          <w:sz w:val="32"/>
          <w:szCs w:val="32"/>
        </w:rPr>
        <w:t>结构要贯彻《青海省科协系统深化改革实施方案》的有关要求和精神，充分反映新时代科技工作者群体的新特征，充分体现党的十九大以来科协组织建设的新变化。注重推选在生产、科研、教学一线，尤其是面向科技前沿、面向经济主战场、面向我省重大需求、面向人民生命健康等领域做出突出成绩的优秀典型和在国有大中型企业、非公有制经济、科技类</w:t>
      </w:r>
      <w:r>
        <w:rPr>
          <w:rFonts w:hint="eastAsia" w:eastAsia="仿宋_GB2312"/>
          <w:spacing w:val="11"/>
          <w:sz w:val="32"/>
          <w:szCs w:val="32"/>
        </w:rPr>
        <w:t>“</w:t>
      </w:r>
      <w:r>
        <w:rPr>
          <w:rFonts w:eastAsia="仿宋_GB2312"/>
          <w:spacing w:val="11"/>
          <w:sz w:val="32"/>
          <w:szCs w:val="32"/>
        </w:rPr>
        <w:t>两新组织</w:t>
      </w:r>
      <w:r>
        <w:rPr>
          <w:rFonts w:hint="eastAsia" w:eastAsia="仿宋_GB2312"/>
          <w:spacing w:val="11"/>
          <w:sz w:val="32"/>
          <w:szCs w:val="32"/>
        </w:rPr>
        <w:t>”</w:t>
      </w:r>
      <w:r>
        <w:rPr>
          <w:rFonts w:eastAsia="仿宋_GB2312"/>
          <w:spacing w:val="11"/>
          <w:sz w:val="32"/>
          <w:szCs w:val="32"/>
        </w:rPr>
        <w:t>、战略性新兴产业和新型研发机构等组织中作出重要贡献的优秀代表。既要有从事基础科学研究、工程技术研究和应用技术开发的代表，又要有从事科学技术普及推广、科学文化传播和科技管理工作的代表。要重点关注工作在生产、科研、教学一线，在服务创新驱动发展、参与疫情防控和科研攻关、投身脱贫攻坚和助力经济社会发展工作中取得突出成绩的科技工作者以及在非公有制科技企业、科技类</w:t>
      </w:r>
      <w:r>
        <w:rPr>
          <w:rFonts w:hint="eastAsia" w:eastAsia="仿宋_GB2312"/>
          <w:spacing w:val="11"/>
          <w:sz w:val="32"/>
          <w:szCs w:val="32"/>
        </w:rPr>
        <w:t>“</w:t>
      </w:r>
      <w:r>
        <w:rPr>
          <w:rFonts w:eastAsia="仿宋_GB2312"/>
          <w:spacing w:val="11"/>
          <w:sz w:val="32"/>
          <w:szCs w:val="32"/>
        </w:rPr>
        <w:t>两新组织</w:t>
      </w:r>
      <w:r>
        <w:rPr>
          <w:rFonts w:hint="eastAsia" w:eastAsia="仿宋_GB2312"/>
          <w:spacing w:val="11"/>
          <w:sz w:val="32"/>
          <w:szCs w:val="32"/>
        </w:rPr>
        <w:t>”</w:t>
      </w:r>
      <w:r>
        <w:rPr>
          <w:rFonts w:eastAsia="仿宋_GB2312"/>
          <w:spacing w:val="11"/>
          <w:sz w:val="32"/>
          <w:szCs w:val="32"/>
        </w:rPr>
        <w:t>、战略性新兴产业领域作出贡献的科技工作者。</w:t>
      </w:r>
    </w:p>
    <w:p>
      <w:pPr>
        <w:spacing w:line="580" w:lineRule="exact"/>
        <w:ind w:firstLine="684" w:firstLineChars="200"/>
        <w:rPr>
          <w:rFonts w:eastAsia="仿宋_GB2312"/>
          <w:spacing w:val="11"/>
          <w:sz w:val="32"/>
          <w:szCs w:val="32"/>
        </w:rPr>
      </w:pPr>
      <w:r>
        <w:rPr>
          <w:rFonts w:eastAsia="仿宋_GB2312"/>
          <w:spacing w:val="11"/>
          <w:sz w:val="32"/>
          <w:szCs w:val="32"/>
        </w:rPr>
        <w:t>来自高校、科研院所、企事业单位等一线代表比例不低于代表总数的70%，45周岁以下的青年代表不低于代表总数的35%，少数民族代表不低于代表总数的20%。统筹做好专业、职业、党派、其他群团组织及相关领域代表</w:t>
      </w:r>
      <w:r>
        <w:rPr>
          <w:rFonts w:eastAsia="仿宋_GB2312"/>
          <w:color w:val="000000"/>
          <w:spacing w:val="11"/>
          <w:sz w:val="32"/>
          <w:szCs w:val="32"/>
        </w:rPr>
        <w:t>合理结构</w:t>
      </w:r>
      <w:r>
        <w:rPr>
          <w:rFonts w:eastAsia="仿宋_GB2312"/>
          <w:spacing w:val="11"/>
          <w:sz w:val="32"/>
          <w:szCs w:val="32"/>
        </w:rPr>
        <w:t>。</w:t>
      </w:r>
    </w:p>
    <w:p>
      <w:pPr>
        <w:spacing w:line="580" w:lineRule="exact"/>
        <w:ind w:firstLine="684" w:firstLineChars="200"/>
        <w:rPr>
          <w:rFonts w:ascii="黑体" w:hAnsi="黑体" w:eastAsia="黑体" w:cs="黑体"/>
          <w:color w:val="000000"/>
          <w:spacing w:val="11"/>
          <w:sz w:val="32"/>
          <w:szCs w:val="32"/>
        </w:rPr>
      </w:pPr>
      <w:r>
        <w:rPr>
          <w:rFonts w:hint="eastAsia" w:ascii="黑体" w:hAnsi="黑体" w:eastAsia="黑体" w:cs="黑体"/>
          <w:color w:val="000000"/>
          <w:spacing w:val="11"/>
          <w:sz w:val="32"/>
          <w:szCs w:val="32"/>
        </w:rPr>
        <w:t>五、代表名额分配</w:t>
      </w:r>
    </w:p>
    <w:p>
      <w:pPr>
        <w:spacing w:line="580" w:lineRule="exact"/>
        <w:ind w:firstLine="684" w:firstLineChars="200"/>
        <w:rPr>
          <w:rFonts w:eastAsia="仿宋_GB2312"/>
          <w:spacing w:val="11"/>
          <w:sz w:val="32"/>
          <w:szCs w:val="32"/>
        </w:rPr>
      </w:pPr>
      <w:r>
        <w:rPr>
          <w:rFonts w:eastAsia="仿宋_GB2312"/>
          <w:spacing w:val="11"/>
          <w:sz w:val="32"/>
          <w:szCs w:val="32"/>
        </w:rPr>
        <w:t>省科协</w:t>
      </w:r>
      <w:r>
        <w:rPr>
          <w:rFonts w:hint="eastAsia" w:eastAsia="仿宋_GB2312"/>
          <w:spacing w:val="11"/>
          <w:sz w:val="32"/>
          <w:szCs w:val="32"/>
        </w:rPr>
        <w:t>“</w:t>
      </w:r>
      <w:r>
        <w:rPr>
          <w:rFonts w:eastAsia="仿宋_GB2312"/>
          <w:spacing w:val="11"/>
          <w:sz w:val="32"/>
          <w:szCs w:val="32"/>
        </w:rPr>
        <w:t>十一大</w:t>
      </w:r>
      <w:r>
        <w:rPr>
          <w:rFonts w:hint="eastAsia" w:eastAsia="仿宋_GB2312"/>
          <w:spacing w:val="11"/>
          <w:sz w:val="32"/>
          <w:szCs w:val="32"/>
        </w:rPr>
        <w:t>”</w:t>
      </w:r>
      <w:r>
        <w:rPr>
          <w:rFonts w:eastAsia="仿宋_GB2312"/>
          <w:spacing w:val="11"/>
          <w:sz w:val="32"/>
          <w:szCs w:val="32"/>
        </w:rPr>
        <w:t>代表名额分配如下：</w:t>
      </w:r>
    </w:p>
    <w:p>
      <w:pPr>
        <w:spacing w:line="580" w:lineRule="exact"/>
        <w:ind w:firstLine="684" w:firstLineChars="200"/>
        <w:rPr>
          <w:rFonts w:eastAsia="仿宋_GB2312"/>
          <w:spacing w:val="11"/>
          <w:sz w:val="32"/>
          <w:szCs w:val="32"/>
        </w:rPr>
      </w:pPr>
      <w:r>
        <w:rPr>
          <w:rFonts w:eastAsia="仿宋_GB2312"/>
          <w:spacing w:val="11"/>
          <w:sz w:val="32"/>
          <w:szCs w:val="32"/>
        </w:rPr>
        <w:t>（一）各省级学会分配代表108名，占代表总数的42%。</w:t>
      </w:r>
    </w:p>
    <w:p>
      <w:pPr>
        <w:spacing w:line="580" w:lineRule="exact"/>
        <w:ind w:firstLine="684" w:firstLineChars="200"/>
        <w:rPr>
          <w:rFonts w:eastAsia="仿宋_GB2312"/>
          <w:spacing w:val="11"/>
          <w:sz w:val="32"/>
          <w:szCs w:val="32"/>
        </w:rPr>
      </w:pPr>
      <w:r>
        <w:rPr>
          <w:rFonts w:eastAsia="仿宋_GB2312"/>
          <w:spacing w:val="11"/>
          <w:sz w:val="32"/>
          <w:szCs w:val="32"/>
        </w:rPr>
        <w:t>（二）市州科协分配代表86名，占代表总数33%（其中一线代表54名，占市州代表数的73.7%）。</w:t>
      </w:r>
    </w:p>
    <w:p>
      <w:pPr>
        <w:spacing w:line="580" w:lineRule="exact"/>
        <w:ind w:firstLine="684" w:firstLineChars="200"/>
        <w:rPr>
          <w:rFonts w:eastAsia="仿宋_GB2312"/>
          <w:bCs w:val="0"/>
          <w:spacing w:val="11"/>
          <w:sz w:val="32"/>
          <w:szCs w:val="32"/>
        </w:rPr>
      </w:pPr>
      <w:r>
        <w:rPr>
          <w:rFonts w:eastAsia="仿宋_GB2312"/>
          <w:spacing w:val="11"/>
          <w:sz w:val="32"/>
          <w:szCs w:val="32"/>
        </w:rPr>
        <w:t>（三）各高校、科研院所、相关企业分配代表</w:t>
      </w:r>
      <w:r>
        <w:rPr>
          <w:rFonts w:eastAsia="仿宋_GB2312"/>
          <w:bCs w:val="0"/>
          <w:spacing w:val="11"/>
          <w:sz w:val="32"/>
          <w:szCs w:val="32"/>
        </w:rPr>
        <w:t>39名，占代表总数15%。</w:t>
      </w:r>
    </w:p>
    <w:p>
      <w:pPr>
        <w:spacing w:line="580" w:lineRule="exact"/>
        <w:ind w:firstLine="684" w:firstLineChars="200"/>
        <w:rPr>
          <w:rFonts w:eastAsia="仿宋_GB2312"/>
          <w:bCs w:val="0"/>
          <w:color w:val="000000"/>
          <w:spacing w:val="11"/>
          <w:sz w:val="32"/>
          <w:szCs w:val="32"/>
        </w:rPr>
      </w:pPr>
      <w:r>
        <w:rPr>
          <w:rFonts w:eastAsia="仿宋_GB2312"/>
          <w:bCs w:val="0"/>
          <w:spacing w:val="11"/>
          <w:sz w:val="32"/>
          <w:szCs w:val="32"/>
        </w:rPr>
        <w:t>（四）省科协机关及事业单位分配代表8名，占代表名额总数的 3%；</w:t>
      </w:r>
      <w:r>
        <w:rPr>
          <w:rFonts w:eastAsia="仿宋_GB2312"/>
          <w:bCs w:val="0"/>
          <w:color w:val="000000"/>
          <w:spacing w:val="11"/>
          <w:sz w:val="32"/>
          <w:szCs w:val="32"/>
        </w:rPr>
        <w:t>省直有关单位、其他群团组织、新经济组织、新社会组织代表16名，约占代表总数的6%。</w:t>
      </w:r>
    </w:p>
    <w:p>
      <w:pPr>
        <w:tabs>
          <w:tab w:val="left" w:pos="4955"/>
        </w:tabs>
        <w:spacing w:line="580" w:lineRule="exact"/>
        <w:ind w:firstLine="684" w:firstLineChars="200"/>
        <w:rPr>
          <w:rFonts w:eastAsia="仿宋_GB2312"/>
          <w:bCs w:val="0"/>
          <w:spacing w:val="11"/>
          <w:sz w:val="32"/>
          <w:szCs w:val="32"/>
        </w:rPr>
      </w:pPr>
      <w:r>
        <w:rPr>
          <w:rFonts w:eastAsia="仿宋_GB2312"/>
          <w:bCs w:val="0"/>
          <w:spacing w:val="11"/>
          <w:sz w:val="32"/>
          <w:szCs w:val="32"/>
        </w:rPr>
        <w:t>（五）机动名额3名。</w:t>
      </w:r>
    </w:p>
    <w:p>
      <w:pPr>
        <w:tabs>
          <w:tab w:val="left" w:pos="4955"/>
        </w:tabs>
        <w:spacing w:line="580" w:lineRule="exact"/>
        <w:ind w:firstLine="684" w:firstLineChars="200"/>
        <w:rPr>
          <w:rFonts w:eastAsia="仿宋_GB2312"/>
          <w:spacing w:val="11"/>
          <w:sz w:val="32"/>
          <w:szCs w:val="32"/>
        </w:rPr>
      </w:pPr>
      <w:r>
        <w:rPr>
          <w:rFonts w:eastAsia="仿宋_GB2312"/>
          <w:spacing w:val="11"/>
          <w:sz w:val="32"/>
          <w:szCs w:val="32"/>
        </w:rPr>
        <w:t>具体名额分配见附表。</w:t>
      </w:r>
    </w:p>
    <w:p>
      <w:pPr>
        <w:spacing w:line="580" w:lineRule="exact"/>
        <w:ind w:firstLine="684" w:firstLineChars="200"/>
        <w:rPr>
          <w:rFonts w:ascii="黑体" w:hAnsi="黑体" w:eastAsia="黑体" w:cs="黑体"/>
          <w:color w:val="000000"/>
          <w:spacing w:val="11"/>
          <w:sz w:val="32"/>
          <w:szCs w:val="32"/>
        </w:rPr>
      </w:pPr>
      <w:r>
        <w:rPr>
          <w:rFonts w:hint="eastAsia" w:ascii="黑体" w:hAnsi="黑体" w:eastAsia="黑体" w:cs="黑体"/>
          <w:color w:val="000000"/>
          <w:spacing w:val="11"/>
          <w:sz w:val="32"/>
          <w:szCs w:val="32"/>
        </w:rPr>
        <w:t>六、选举办法</w:t>
      </w:r>
    </w:p>
    <w:p>
      <w:pPr>
        <w:spacing w:line="580" w:lineRule="exact"/>
        <w:ind w:firstLine="684" w:firstLineChars="200"/>
        <w:rPr>
          <w:rFonts w:eastAsia="仿宋_GB2312"/>
          <w:spacing w:val="11"/>
          <w:sz w:val="32"/>
          <w:szCs w:val="32"/>
        </w:rPr>
      </w:pPr>
      <w:r>
        <w:rPr>
          <w:rFonts w:eastAsia="仿宋_GB2312"/>
          <w:spacing w:val="11"/>
          <w:sz w:val="32"/>
          <w:szCs w:val="32"/>
        </w:rPr>
        <w:t>省级学会的代表，应根据分配的名额和原则，广泛征求相关方面意见，民主协商，经学会理事会或常务理事会民主选举产生。</w:t>
      </w:r>
    </w:p>
    <w:p>
      <w:pPr>
        <w:spacing w:line="580" w:lineRule="exact"/>
        <w:ind w:firstLine="684" w:firstLineChars="200"/>
        <w:rPr>
          <w:rFonts w:eastAsia="仿宋_GB2312"/>
          <w:spacing w:val="11"/>
          <w:sz w:val="32"/>
          <w:szCs w:val="32"/>
        </w:rPr>
      </w:pPr>
      <w:r>
        <w:rPr>
          <w:rFonts w:eastAsia="仿宋_GB2312"/>
          <w:spacing w:val="11"/>
          <w:sz w:val="32"/>
          <w:szCs w:val="32"/>
        </w:rPr>
        <w:t>各市州科协的代表，应根据分配的名额和原则，结合各地情况，在充分酝酿的基础上，经市州科协全委会或常委会民主选举产生。</w:t>
      </w:r>
    </w:p>
    <w:p>
      <w:pPr>
        <w:spacing w:line="580" w:lineRule="exact"/>
        <w:ind w:firstLine="684" w:firstLineChars="200"/>
        <w:rPr>
          <w:rFonts w:eastAsia="仿宋_GB2312"/>
          <w:spacing w:val="11"/>
          <w:sz w:val="32"/>
        </w:rPr>
      </w:pPr>
      <w:r>
        <w:rPr>
          <w:rFonts w:eastAsia="仿宋_GB2312"/>
          <w:color w:val="000000"/>
          <w:spacing w:val="11"/>
          <w:sz w:val="32"/>
        </w:rPr>
        <w:t>各高校、科研院所、相关企业选举的代表，应根据名额分配原则，</w:t>
      </w:r>
      <w:r>
        <w:rPr>
          <w:rFonts w:eastAsia="仿宋_GB2312"/>
          <w:spacing w:val="11"/>
          <w:sz w:val="32"/>
        </w:rPr>
        <w:t>在充分酝酿的基础上，经单位</w:t>
      </w:r>
      <w:r>
        <w:rPr>
          <w:rFonts w:hint="eastAsia" w:eastAsia="仿宋_GB2312"/>
          <w:spacing w:val="11"/>
          <w:sz w:val="32"/>
        </w:rPr>
        <w:t>党组织</w:t>
      </w:r>
      <w:r>
        <w:rPr>
          <w:rFonts w:eastAsia="仿宋_GB2312"/>
          <w:spacing w:val="11"/>
          <w:sz w:val="32"/>
        </w:rPr>
        <w:t>集体研究产生。</w:t>
      </w:r>
    </w:p>
    <w:p>
      <w:pPr>
        <w:spacing w:line="580" w:lineRule="exact"/>
        <w:ind w:firstLine="684" w:firstLineChars="200"/>
        <w:rPr>
          <w:rFonts w:eastAsia="仿宋_GB2312"/>
          <w:color w:val="000000"/>
          <w:spacing w:val="11"/>
          <w:sz w:val="32"/>
        </w:rPr>
      </w:pPr>
      <w:r>
        <w:rPr>
          <w:rFonts w:eastAsia="仿宋_GB2312"/>
          <w:color w:val="000000"/>
          <w:spacing w:val="11"/>
          <w:sz w:val="32"/>
        </w:rPr>
        <w:t>其他方面的代表，由省科协与有关部门、单位民主协商，经所在</w:t>
      </w:r>
      <w:r>
        <w:rPr>
          <w:rFonts w:hint="eastAsia" w:eastAsia="仿宋_GB2312"/>
          <w:color w:val="000000"/>
          <w:spacing w:val="11"/>
          <w:sz w:val="32"/>
        </w:rPr>
        <w:t>单位党组织</w:t>
      </w:r>
      <w:r>
        <w:rPr>
          <w:rFonts w:eastAsia="仿宋_GB2312"/>
          <w:color w:val="000000"/>
          <w:spacing w:val="11"/>
          <w:sz w:val="32"/>
        </w:rPr>
        <w:t>集体研究产生。</w:t>
      </w:r>
    </w:p>
    <w:p>
      <w:pPr>
        <w:spacing w:line="580" w:lineRule="exact"/>
        <w:ind w:firstLine="684" w:firstLineChars="200"/>
        <w:rPr>
          <w:rFonts w:ascii="黑体" w:hAnsi="黑体" w:eastAsia="黑体" w:cs="黑体"/>
          <w:color w:val="000000"/>
          <w:spacing w:val="11"/>
          <w:sz w:val="32"/>
          <w:szCs w:val="32"/>
        </w:rPr>
      </w:pPr>
      <w:r>
        <w:rPr>
          <w:rFonts w:hint="eastAsia" w:ascii="黑体" w:hAnsi="黑体" w:eastAsia="黑体" w:cs="黑体"/>
          <w:color w:val="000000"/>
          <w:spacing w:val="11"/>
          <w:sz w:val="32"/>
          <w:szCs w:val="32"/>
        </w:rPr>
        <w:t>七、有关说明</w:t>
      </w:r>
    </w:p>
    <w:p>
      <w:pPr>
        <w:spacing w:line="580" w:lineRule="exact"/>
        <w:ind w:firstLine="684" w:firstLineChars="200"/>
        <w:rPr>
          <w:rFonts w:eastAsia="仿宋_GB2312"/>
          <w:spacing w:val="11"/>
          <w:sz w:val="32"/>
          <w:szCs w:val="32"/>
        </w:rPr>
      </w:pPr>
      <w:r>
        <w:rPr>
          <w:rFonts w:eastAsia="仿宋_GB2312"/>
          <w:spacing w:val="11"/>
          <w:sz w:val="32"/>
          <w:szCs w:val="32"/>
        </w:rPr>
        <w:t>（一）</w:t>
      </w:r>
      <w:r>
        <w:rPr>
          <w:rFonts w:hint="eastAsia" w:eastAsia="仿宋_GB2312"/>
          <w:spacing w:val="11"/>
          <w:sz w:val="32"/>
          <w:szCs w:val="32"/>
        </w:rPr>
        <w:t>“</w:t>
      </w:r>
      <w:r>
        <w:rPr>
          <w:rFonts w:eastAsia="仿宋_GB2312"/>
          <w:spacing w:val="11"/>
          <w:sz w:val="32"/>
          <w:szCs w:val="32"/>
        </w:rPr>
        <w:t>基层一线</w:t>
      </w:r>
      <w:r>
        <w:rPr>
          <w:rFonts w:hint="eastAsia" w:eastAsia="仿宋_GB2312"/>
          <w:spacing w:val="11"/>
          <w:sz w:val="32"/>
          <w:szCs w:val="32"/>
        </w:rPr>
        <w:t>”</w:t>
      </w:r>
      <w:r>
        <w:rPr>
          <w:rFonts w:eastAsia="仿宋_GB2312"/>
          <w:spacing w:val="11"/>
          <w:sz w:val="32"/>
          <w:szCs w:val="32"/>
        </w:rPr>
        <w:t>的科技工作者主要包括：</w:t>
      </w:r>
    </w:p>
    <w:p>
      <w:pPr>
        <w:spacing w:line="580" w:lineRule="exact"/>
        <w:ind w:firstLine="684" w:firstLineChars="200"/>
        <w:rPr>
          <w:rFonts w:eastAsia="仿宋_GB2312"/>
          <w:spacing w:val="11"/>
          <w:sz w:val="32"/>
          <w:szCs w:val="32"/>
        </w:rPr>
      </w:pPr>
      <w:r>
        <w:rPr>
          <w:rFonts w:eastAsia="仿宋_GB2312"/>
          <w:spacing w:val="11"/>
          <w:sz w:val="32"/>
          <w:szCs w:val="32"/>
        </w:rPr>
        <w:t>1.高校、科研院所从事教学、科研工作和创新管理工作的人员，包括仍在从事相关工作的高校、院所领导。</w:t>
      </w:r>
    </w:p>
    <w:p>
      <w:pPr>
        <w:spacing w:line="580" w:lineRule="exact"/>
        <w:ind w:firstLine="684" w:firstLineChars="200"/>
        <w:rPr>
          <w:rFonts w:eastAsia="仿宋_GB2312"/>
          <w:spacing w:val="11"/>
          <w:sz w:val="32"/>
          <w:szCs w:val="32"/>
        </w:rPr>
      </w:pPr>
      <w:r>
        <w:rPr>
          <w:rFonts w:eastAsia="仿宋_GB2312"/>
          <w:spacing w:val="11"/>
          <w:sz w:val="32"/>
          <w:szCs w:val="32"/>
        </w:rPr>
        <w:t>2.企业中从事产品研发和生产制造的人员及高技能人才，包括仍在从事相关工作的领导。</w:t>
      </w:r>
    </w:p>
    <w:p>
      <w:pPr>
        <w:spacing w:line="580" w:lineRule="exact"/>
        <w:ind w:firstLine="684" w:firstLineChars="200"/>
        <w:rPr>
          <w:rFonts w:eastAsia="仿宋_GB2312"/>
          <w:spacing w:val="11"/>
          <w:sz w:val="32"/>
          <w:szCs w:val="32"/>
        </w:rPr>
      </w:pPr>
      <w:r>
        <w:rPr>
          <w:rFonts w:eastAsia="仿宋_GB2312"/>
          <w:spacing w:val="11"/>
          <w:sz w:val="32"/>
          <w:szCs w:val="32"/>
        </w:rPr>
        <w:t>3.其他事业单位和学术团体从事科研、技术推广、成果转化、医药卫生、科学普及、科技管理等科技工作的人员，包括仍在从事相关工作的单位领导。</w:t>
      </w:r>
    </w:p>
    <w:p>
      <w:pPr>
        <w:spacing w:line="580" w:lineRule="exact"/>
        <w:ind w:firstLine="684" w:firstLineChars="200"/>
        <w:rPr>
          <w:rFonts w:eastAsia="仿宋_GB2312"/>
          <w:spacing w:val="11"/>
          <w:sz w:val="32"/>
          <w:szCs w:val="32"/>
        </w:rPr>
      </w:pPr>
      <w:r>
        <w:rPr>
          <w:rFonts w:eastAsia="仿宋_GB2312"/>
          <w:spacing w:val="11"/>
          <w:sz w:val="32"/>
          <w:szCs w:val="32"/>
        </w:rPr>
        <w:t>4.农村中从事农技推广或科学技术普及的人员。</w:t>
      </w:r>
    </w:p>
    <w:p>
      <w:pPr>
        <w:spacing w:line="580" w:lineRule="exact"/>
        <w:ind w:firstLine="684" w:firstLineChars="200"/>
        <w:rPr>
          <w:rFonts w:eastAsia="仿宋_GB2312"/>
          <w:spacing w:val="11"/>
          <w:sz w:val="32"/>
          <w:szCs w:val="32"/>
        </w:rPr>
      </w:pPr>
      <w:r>
        <w:rPr>
          <w:rFonts w:eastAsia="仿宋_GB2312"/>
          <w:spacing w:val="11"/>
          <w:sz w:val="32"/>
          <w:szCs w:val="32"/>
        </w:rPr>
        <w:t>5.对于上述单位的科技管理人员（含领导干部），具有理工科（含交叉学科）方面专业技术职称的，可视为基层或一线科技工作者。</w:t>
      </w:r>
    </w:p>
    <w:p>
      <w:pPr>
        <w:spacing w:line="580" w:lineRule="exact"/>
        <w:ind w:firstLine="684" w:firstLineChars="200"/>
        <w:rPr>
          <w:rFonts w:eastAsia="仿宋_GB2312"/>
          <w:spacing w:val="11"/>
          <w:sz w:val="32"/>
          <w:szCs w:val="32"/>
        </w:rPr>
      </w:pPr>
      <w:r>
        <w:rPr>
          <w:rFonts w:eastAsia="仿宋_GB2312"/>
          <w:spacing w:val="11"/>
          <w:sz w:val="32"/>
          <w:szCs w:val="32"/>
        </w:rPr>
        <w:t>6.对具有公务员身份（或参公管理身份）的代表一般不视为基层或一线科技工作者。</w:t>
      </w:r>
    </w:p>
    <w:p>
      <w:pPr>
        <w:tabs>
          <w:tab w:val="left" w:pos="4955"/>
        </w:tabs>
        <w:spacing w:line="580" w:lineRule="exact"/>
        <w:ind w:firstLine="684" w:firstLineChars="200"/>
        <w:rPr>
          <w:rFonts w:eastAsia="仿宋_GB2312"/>
          <w:spacing w:val="11"/>
          <w:sz w:val="32"/>
          <w:szCs w:val="32"/>
        </w:rPr>
      </w:pPr>
      <w:r>
        <w:rPr>
          <w:rFonts w:eastAsia="仿宋_GB2312"/>
          <w:spacing w:val="11"/>
          <w:sz w:val="32"/>
          <w:szCs w:val="32"/>
        </w:rPr>
        <w:t>（二）</w:t>
      </w:r>
      <w:r>
        <w:rPr>
          <w:rFonts w:hint="eastAsia" w:eastAsia="仿宋_GB2312"/>
          <w:spacing w:val="11"/>
          <w:sz w:val="32"/>
          <w:szCs w:val="32"/>
        </w:rPr>
        <w:t>“</w:t>
      </w:r>
      <w:r>
        <w:rPr>
          <w:rFonts w:eastAsia="仿宋_GB2312"/>
          <w:spacing w:val="11"/>
          <w:sz w:val="32"/>
          <w:szCs w:val="32"/>
        </w:rPr>
        <w:t>45岁以下代表</w:t>
      </w:r>
      <w:r>
        <w:rPr>
          <w:rFonts w:hint="eastAsia" w:eastAsia="仿宋_GB2312"/>
          <w:spacing w:val="11"/>
          <w:sz w:val="32"/>
          <w:szCs w:val="32"/>
        </w:rPr>
        <w:t>”</w:t>
      </w:r>
      <w:r>
        <w:rPr>
          <w:rFonts w:eastAsia="仿宋_GB2312"/>
          <w:spacing w:val="11"/>
          <w:sz w:val="32"/>
          <w:szCs w:val="32"/>
        </w:rPr>
        <w:t>为1978年10月1日（含）以后出生的代表。</w:t>
      </w:r>
    </w:p>
    <w:p>
      <w:pPr>
        <w:pStyle w:val="2"/>
        <w:spacing w:line="580" w:lineRule="exact"/>
        <w:ind w:firstLine="684" w:firstLineChars="200"/>
        <w:rPr>
          <w:spacing w:val="11"/>
          <w:szCs w:val="32"/>
        </w:rPr>
      </w:pPr>
      <w:r>
        <w:rPr>
          <w:spacing w:val="11"/>
          <w:szCs w:val="32"/>
        </w:rPr>
        <w:t>（三）除科协系统选举代表外，各选举单位选举代表原则上不超过55周岁，应为1968年10月1日（含）以后出生。</w:t>
      </w:r>
    </w:p>
    <w:p>
      <w:pPr>
        <w:tabs>
          <w:tab w:val="left" w:pos="4955"/>
        </w:tabs>
        <w:spacing w:line="580" w:lineRule="exact"/>
        <w:ind w:firstLine="684" w:firstLineChars="200"/>
        <w:rPr>
          <w:rFonts w:ascii="Times New Roman" w:hAnsi="Times New Roman" w:eastAsia="宋体" w:cs="Times New Roman"/>
          <w:bCs/>
          <w:kern w:val="2"/>
          <w:sz w:val="28"/>
          <w:szCs w:val="24"/>
          <w:lang w:val="en-US" w:eastAsia="zh-CN" w:bidi="ar-SA"/>
        </w:rPr>
        <w:sectPr>
          <w:headerReference r:id="rId3" w:type="default"/>
          <w:footerReference r:id="rId4" w:type="default"/>
          <w:pgSz w:w="11906" w:h="16838"/>
          <w:pgMar w:top="1440" w:right="1701" w:bottom="1247" w:left="1701" w:header="851" w:footer="992" w:gutter="0"/>
          <w:cols w:space="0" w:num="1"/>
          <w:docGrid w:type="lines" w:linePitch="382" w:charSpace="0"/>
        </w:sectPr>
      </w:pPr>
      <w:r>
        <w:rPr>
          <w:rFonts w:eastAsia="仿宋_GB2312"/>
          <w:spacing w:val="11"/>
          <w:sz w:val="32"/>
          <w:szCs w:val="32"/>
        </w:rPr>
        <w:t>（四）相关工作由大会筹备工作办公室组织组统筹负责，与有关方面协商后安排。</w:t>
      </w:r>
    </w:p>
    <w:p>
      <w:pPr>
        <w:pStyle w:val="2"/>
        <w:ind w:left="0" w:leftChars="0" w:firstLine="0" w:firstLineChars="0"/>
        <w:rPr>
          <w:lang w:val="en-US" w:eastAsia="zh-CN"/>
        </w:rPr>
      </w:pPr>
      <w:bookmarkStart w:id="1" w:name="_GoBack"/>
      <w:bookmarkEnd w:id="1"/>
    </w:p>
    <w:sectPr>
      <w:pgSz w:w="11906" w:h="16838"/>
      <w:pgMar w:top="1440" w:right="1701" w:bottom="1247" w:left="1701" w:header="851" w:footer="992" w:gutter="0"/>
      <w:cols w:space="0" w:num="1"/>
      <w:docGrid w:type="lines" w:linePitch="38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小标宋">
    <w:altName w:val="方正小标宋_GBK"/>
    <w:panose1 w:val="03000509000000000000"/>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9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300859"/>
    <w:rsid w:val="004B5350"/>
    <w:rsid w:val="008C6626"/>
    <w:rsid w:val="00A14D8D"/>
    <w:rsid w:val="00BC75A8"/>
    <w:rsid w:val="012A524A"/>
    <w:rsid w:val="014F1E43"/>
    <w:rsid w:val="017B22CD"/>
    <w:rsid w:val="01F33931"/>
    <w:rsid w:val="02770C44"/>
    <w:rsid w:val="02B934CA"/>
    <w:rsid w:val="0445789E"/>
    <w:rsid w:val="04EF4F10"/>
    <w:rsid w:val="05435747"/>
    <w:rsid w:val="07216261"/>
    <w:rsid w:val="076F5F3E"/>
    <w:rsid w:val="081E5A81"/>
    <w:rsid w:val="08A84EDC"/>
    <w:rsid w:val="08AD7F75"/>
    <w:rsid w:val="08F658D9"/>
    <w:rsid w:val="091221FA"/>
    <w:rsid w:val="092B224A"/>
    <w:rsid w:val="095638E5"/>
    <w:rsid w:val="0974467A"/>
    <w:rsid w:val="0A420C50"/>
    <w:rsid w:val="0A7D16F0"/>
    <w:rsid w:val="0B5745A1"/>
    <w:rsid w:val="0D9B7DE4"/>
    <w:rsid w:val="0DB83617"/>
    <w:rsid w:val="0E0E07CE"/>
    <w:rsid w:val="0E2F1F94"/>
    <w:rsid w:val="0EA066DE"/>
    <w:rsid w:val="0EB443FA"/>
    <w:rsid w:val="0EB97D46"/>
    <w:rsid w:val="0F237866"/>
    <w:rsid w:val="0FD969FC"/>
    <w:rsid w:val="10362BBB"/>
    <w:rsid w:val="108C38A9"/>
    <w:rsid w:val="111C64BE"/>
    <w:rsid w:val="11D728A9"/>
    <w:rsid w:val="126D3A3F"/>
    <w:rsid w:val="12F97304"/>
    <w:rsid w:val="13420E64"/>
    <w:rsid w:val="14861E3A"/>
    <w:rsid w:val="15460B95"/>
    <w:rsid w:val="159140A0"/>
    <w:rsid w:val="15DE6E0F"/>
    <w:rsid w:val="1615180D"/>
    <w:rsid w:val="16294A6A"/>
    <w:rsid w:val="16685F02"/>
    <w:rsid w:val="16816B28"/>
    <w:rsid w:val="18A50542"/>
    <w:rsid w:val="1A8740A5"/>
    <w:rsid w:val="1CD44A1F"/>
    <w:rsid w:val="1CD94F5D"/>
    <w:rsid w:val="1E2347A4"/>
    <w:rsid w:val="1EA726BF"/>
    <w:rsid w:val="1EDB170F"/>
    <w:rsid w:val="1F147656"/>
    <w:rsid w:val="1F374545"/>
    <w:rsid w:val="1FA447AB"/>
    <w:rsid w:val="21005D35"/>
    <w:rsid w:val="21D0716D"/>
    <w:rsid w:val="21D7446E"/>
    <w:rsid w:val="223C06A8"/>
    <w:rsid w:val="239B3B3E"/>
    <w:rsid w:val="23CC2C2F"/>
    <w:rsid w:val="246E6D52"/>
    <w:rsid w:val="251E1703"/>
    <w:rsid w:val="267D0E87"/>
    <w:rsid w:val="267F2436"/>
    <w:rsid w:val="26C27BAF"/>
    <w:rsid w:val="2746578D"/>
    <w:rsid w:val="27822892"/>
    <w:rsid w:val="286E4D33"/>
    <w:rsid w:val="29E22543"/>
    <w:rsid w:val="29FC7FC3"/>
    <w:rsid w:val="2AA847AE"/>
    <w:rsid w:val="2AD50AB6"/>
    <w:rsid w:val="2B8C615E"/>
    <w:rsid w:val="2BFD5B0F"/>
    <w:rsid w:val="2D5667F5"/>
    <w:rsid w:val="2D6D0C67"/>
    <w:rsid w:val="2D7C54E8"/>
    <w:rsid w:val="2DC0700E"/>
    <w:rsid w:val="2DEE8E95"/>
    <w:rsid w:val="2E0418BD"/>
    <w:rsid w:val="2E511EF3"/>
    <w:rsid w:val="2EE73A35"/>
    <w:rsid w:val="30796499"/>
    <w:rsid w:val="31EB7AC0"/>
    <w:rsid w:val="32163F3A"/>
    <w:rsid w:val="322E6DEB"/>
    <w:rsid w:val="32D60715"/>
    <w:rsid w:val="34032528"/>
    <w:rsid w:val="343A677C"/>
    <w:rsid w:val="34437DEF"/>
    <w:rsid w:val="346762BA"/>
    <w:rsid w:val="3543557B"/>
    <w:rsid w:val="35AB1194"/>
    <w:rsid w:val="36DE5B39"/>
    <w:rsid w:val="37014EB7"/>
    <w:rsid w:val="37066A81"/>
    <w:rsid w:val="377C4A63"/>
    <w:rsid w:val="37E729F9"/>
    <w:rsid w:val="391E0DB7"/>
    <w:rsid w:val="398B2238"/>
    <w:rsid w:val="3ADB5B3E"/>
    <w:rsid w:val="3AF17846"/>
    <w:rsid w:val="3B0B679D"/>
    <w:rsid w:val="3C0E0C8F"/>
    <w:rsid w:val="3C6E45F8"/>
    <w:rsid w:val="3C8145EE"/>
    <w:rsid w:val="3CF54FE9"/>
    <w:rsid w:val="3D254B76"/>
    <w:rsid w:val="3DA80CFD"/>
    <w:rsid w:val="3DF235D9"/>
    <w:rsid w:val="3E225E28"/>
    <w:rsid w:val="3E963C60"/>
    <w:rsid w:val="40466654"/>
    <w:rsid w:val="40F82928"/>
    <w:rsid w:val="411A41B8"/>
    <w:rsid w:val="41287209"/>
    <w:rsid w:val="41405947"/>
    <w:rsid w:val="417120BE"/>
    <w:rsid w:val="41AC14C3"/>
    <w:rsid w:val="436C6DDA"/>
    <w:rsid w:val="43855C4B"/>
    <w:rsid w:val="44775B5F"/>
    <w:rsid w:val="44EE11C5"/>
    <w:rsid w:val="45895668"/>
    <w:rsid w:val="45911290"/>
    <w:rsid w:val="45965845"/>
    <w:rsid w:val="45C14E71"/>
    <w:rsid w:val="46142BEA"/>
    <w:rsid w:val="46621B88"/>
    <w:rsid w:val="46704361"/>
    <w:rsid w:val="469626CE"/>
    <w:rsid w:val="46C54AF8"/>
    <w:rsid w:val="472D242A"/>
    <w:rsid w:val="47FA33BF"/>
    <w:rsid w:val="48CA521A"/>
    <w:rsid w:val="499D1FAE"/>
    <w:rsid w:val="49C76EF5"/>
    <w:rsid w:val="4A9B0347"/>
    <w:rsid w:val="4ABB5F55"/>
    <w:rsid w:val="4AD31D42"/>
    <w:rsid w:val="4B1168B6"/>
    <w:rsid w:val="4B7E7176"/>
    <w:rsid w:val="4BDB6401"/>
    <w:rsid w:val="4C806772"/>
    <w:rsid w:val="4D33639C"/>
    <w:rsid w:val="4D910EAC"/>
    <w:rsid w:val="4E8027B8"/>
    <w:rsid w:val="4EC528DF"/>
    <w:rsid w:val="4F06710B"/>
    <w:rsid w:val="4F1B4AB4"/>
    <w:rsid w:val="4FC417D2"/>
    <w:rsid w:val="4FF86934"/>
    <w:rsid w:val="50714B8A"/>
    <w:rsid w:val="51BE05FA"/>
    <w:rsid w:val="51CC747D"/>
    <w:rsid w:val="534D189C"/>
    <w:rsid w:val="53FF11B3"/>
    <w:rsid w:val="54030BBA"/>
    <w:rsid w:val="543D3522"/>
    <w:rsid w:val="545D0D59"/>
    <w:rsid w:val="55225D4D"/>
    <w:rsid w:val="553E4F61"/>
    <w:rsid w:val="55AC0AE1"/>
    <w:rsid w:val="55EF77B8"/>
    <w:rsid w:val="563E275B"/>
    <w:rsid w:val="56532391"/>
    <w:rsid w:val="566C760F"/>
    <w:rsid w:val="56E91D62"/>
    <w:rsid w:val="585A65D3"/>
    <w:rsid w:val="58863F69"/>
    <w:rsid w:val="59CB065D"/>
    <w:rsid w:val="5A2A60BA"/>
    <w:rsid w:val="5A8863FC"/>
    <w:rsid w:val="5B0F7D83"/>
    <w:rsid w:val="5B2907D6"/>
    <w:rsid w:val="5B9710AA"/>
    <w:rsid w:val="5C57268E"/>
    <w:rsid w:val="5CD51B45"/>
    <w:rsid w:val="5CFD7CE9"/>
    <w:rsid w:val="5D2202D4"/>
    <w:rsid w:val="5D3E6F51"/>
    <w:rsid w:val="5D424725"/>
    <w:rsid w:val="5D583BD6"/>
    <w:rsid w:val="5EB62990"/>
    <w:rsid w:val="5EE83E70"/>
    <w:rsid w:val="5EF7361F"/>
    <w:rsid w:val="5EFC1160"/>
    <w:rsid w:val="5F2F7046"/>
    <w:rsid w:val="612574B3"/>
    <w:rsid w:val="615336B6"/>
    <w:rsid w:val="62E33CD1"/>
    <w:rsid w:val="631F58FE"/>
    <w:rsid w:val="63B32236"/>
    <w:rsid w:val="64B843CC"/>
    <w:rsid w:val="659379D8"/>
    <w:rsid w:val="668E50F3"/>
    <w:rsid w:val="66C02E72"/>
    <w:rsid w:val="6779548B"/>
    <w:rsid w:val="69435612"/>
    <w:rsid w:val="69562DA6"/>
    <w:rsid w:val="69DD3005"/>
    <w:rsid w:val="69FB2011"/>
    <w:rsid w:val="6A241443"/>
    <w:rsid w:val="6B615BE6"/>
    <w:rsid w:val="6BD47088"/>
    <w:rsid w:val="6CA53159"/>
    <w:rsid w:val="6CF02A8A"/>
    <w:rsid w:val="6D55401F"/>
    <w:rsid w:val="6EA71DB1"/>
    <w:rsid w:val="6F320A87"/>
    <w:rsid w:val="70C94ECB"/>
    <w:rsid w:val="710D1384"/>
    <w:rsid w:val="72033AC2"/>
    <w:rsid w:val="72B1168E"/>
    <w:rsid w:val="730D0934"/>
    <w:rsid w:val="735C75AE"/>
    <w:rsid w:val="7375070B"/>
    <w:rsid w:val="743D707D"/>
    <w:rsid w:val="74D2672B"/>
    <w:rsid w:val="750B37BD"/>
    <w:rsid w:val="76C06360"/>
    <w:rsid w:val="76C55D6A"/>
    <w:rsid w:val="780E7AD9"/>
    <w:rsid w:val="78EB2A2C"/>
    <w:rsid w:val="79447FB9"/>
    <w:rsid w:val="79BA6FBA"/>
    <w:rsid w:val="7A9079DE"/>
    <w:rsid w:val="7B2B1154"/>
    <w:rsid w:val="7B7C375C"/>
    <w:rsid w:val="7C9F70A6"/>
    <w:rsid w:val="7CCF3E31"/>
    <w:rsid w:val="7D1C1864"/>
    <w:rsid w:val="7D4C736D"/>
    <w:rsid w:val="7E2D24A1"/>
    <w:rsid w:val="7E571A8A"/>
    <w:rsid w:val="7F0747F7"/>
    <w:rsid w:val="7F147B18"/>
    <w:rsid w:val="7F3636B4"/>
    <w:rsid w:val="7F6D0F1E"/>
    <w:rsid w:val="7F7CE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bCs/>
      <w:kern w:val="2"/>
      <w:sz w:val="28"/>
      <w:szCs w:val="24"/>
      <w:lang w:val="en-US" w:eastAsia="zh-CN" w:bidi="ar-SA"/>
    </w:rPr>
  </w:style>
  <w:style w:type="paragraph" w:styleId="4">
    <w:name w:val="heading 1"/>
    <w:basedOn w:val="1"/>
    <w:next w:val="1"/>
    <w:qFormat/>
    <w:uiPriority w:val="0"/>
    <w:pPr>
      <w:keepNext/>
      <w:keepLines/>
      <w:spacing w:line="576" w:lineRule="auto"/>
      <w:outlineLvl w:val="0"/>
    </w:pPr>
    <w:rPr>
      <w:b/>
      <w:kern w:val="44"/>
      <w:sz w:val="44"/>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2"/>
    <w:qFormat/>
    <w:uiPriority w:val="0"/>
    <w:rPr>
      <w:rFonts w:eastAsia="仿宋_GB2312"/>
      <w:sz w:val="32"/>
      <w:szCs w:val="20"/>
    </w:rPr>
  </w:style>
  <w:style w:type="paragraph" w:styleId="5">
    <w:name w:val="Body Text Indent"/>
    <w:basedOn w:val="1"/>
    <w:qFormat/>
    <w:uiPriority w:val="0"/>
    <w:pPr>
      <w:spacing w:after="120"/>
      <w:ind w:left="420" w:leftChars="200"/>
    </w:pPr>
  </w:style>
  <w:style w:type="paragraph" w:styleId="6">
    <w:name w:val="Plain Text"/>
    <w:basedOn w:val="1"/>
    <w:qFormat/>
    <w:uiPriority w:val="0"/>
    <w:rPr>
      <w:rFonts w:ascii="宋体" w:hAnsi="Courier New"/>
      <w:szCs w:val="21"/>
    </w:rPr>
  </w:style>
  <w:style w:type="paragraph" w:styleId="7">
    <w:name w:val="Balloon Text"/>
    <w:basedOn w:val="1"/>
    <w:link w:val="37"/>
    <w:qFormat/>
    <w:uiPriority w:val="0"/>
    <w:rPr>
      <w:sz w:val="18"/>
      <w:szCs w:val="18"/>
    </w:rPr>
  </w:style>
  <w:style w:type="paragraph" w:styleId="8">
    <w:name w:val="footer"/>
    <w:basedOn w:val="1"/>
    <w:qFormat/>
    <w:uiPriority w:val="0"/>
    <w:pPr>
      <w:tabs>
        <w:tab w:val="center" w:pos="4153"/>
        <w:tab w:val="right" w:pos="8306"/>
      </w:tabs>
      <w:snapToGrid w:val="0"/>
      <w:jc w:val="left"/>
    </w:pPr>
    <w:rPr>
      <w:bCs w:val="0"/>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rPr>
  </w:style>
  <w:style w:type="paragraph" w:styleId="10">
    <w:name w:val="List"/>
    <w:basedOn w:val="3"/>
    <w:qFormat/>
    <w:uiPriority w:val="0"/>
    <w:rPr>
      <w:sz w:val="21"/>
    </w:rPr>
  </w:style>
  <w:style w:type="paragraph" w:styleId="11">
    <w:name w:val="Normal (Web)"/>
    <w:basedOn w:val="1"/>
    <w:qFormat/>
    <w:uiPriority w:val="0"/>
    <w:rPr>
      <w:sz w:val="24"/>
    </w:rPr>
  </w:style>
  <w:style w:type="paragraph" w:styleId="12">
    <w:name w:val="Body Text First Indent 2"/>
    <w:basedOn w:val="5"/>
    <w:qFormat/>
    <w:uiPriority w:val="0"/>
    <w:pPr>
      <w:ind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0"/>
    <w:rPr>
      <w:rFonts w:hint="default"/>
      <w:b/>
      <w:sz w:val="24"/>
    </w:rPr>
  </w:style>
  <w:style w:type="character" w:styleId="17">
    <w:name w:val="page number"/>
    <w:basedOn w:val="15"/>
    <w:qFormat/>
    <w:uiPriority w:val="0"/>
  </w:style>
  <w:style w:type="character" w:styleId="18">
    <w:name w:val="Hyperlink"/>
    <w:basedOn w:val="15"/>
    <w:qFormat/>
    <w:uiPriority w:val="0"/>
    <w:rPr>
      <w:color w:val="0000FF"/>
      <w:u w:val="single"/>
    </w:rPr>
  </w:style>
  <w:style w:type="paragraph" w:customStyle="1" w:styleId="19">
    <w:name w:val="Char Char Char Char"/>
    <w:basedOn w:val="1"/>
    <w:qFormat/>
    <w:uiPriority w:val="0"/>
  </w:style>
  <w:style w:type="paragraph" w:customStyle="1" w:styleId="20">
    <w:name w:val="Body Text Indent_f77f72b6-f40b-4644-955b-05e6e524d3cb"/>
    <w:basedOn w:val="1"/>
    <w:qFormat/>
    <w:uiPriority w:val="0"/>
    <w:pPr>
      <w:ind w:left="420" w:leftChars="200"/>
    </w:pPr>
    <w:rPr>
      <w:kern w:val="0"/>
      <w:sz w:val="24"/>
      <w:szCs w:val="20"/>
    </w:rPr>
  </w:style>
  <w:style w:type="paragraph" w:customStyle="1" w:styleId="21">
    <w:name w:val="_Style 3"/>
    <w:basedOn w:val="1"/>
    <w:qFormat/>
    <w:uiPriority w:val="34"/>
    <w:pPr>
      <w:ind w:firstLine="420" w:firstLineChars="200"/>
    </w:pPr>
  </w:style>
  <w:style w:type="paragraph" w:customStyle="1" w:styleId="22">
    <w:name w:val="列出段落1"/>
    <w:basedOn w:val="1"/>
    <w:qFormat/>
    <w:uiPriority w:val="34"/>
    <w:pPr>
      <w:ind w:firstLine="420" w:firstLineChars="200"/>
    </w:pPr>
    <w:rPr>
      <w:szCs w:val="22"/>
    </w:rPr>
  </w:style>
  <w:style w:type="paragraph" w:customStyle="1" w:styleId="23">
    <w:name w:val="订制标题"/>
    <w:basedOn w:val="1"/>
    <w:qFormat/>
    <w:uiPriority w:val="0"/>
    <w:pPr>
      <w:spacing w:line="560" w:lineRule="exact"/>
      <w:jc w:val="center"/>
    </w:pPr>
    <w:rPr>
      <w:rFonts w:ascii="小标宋" w:eastAsia="小标宋"/>
      <w:sz w:val="44"/>
      <w:szCs w:val="44"/>
    </w:rPr>
  </w:style>
  <w:style w:type="paragraph" w:customStyle="1" w:styleId="24">
    <w:name w:val="订制附件一行"/>
    <w:basedOn w:val="1"/>
    <w:qFormat/>
    <w:uiPriority w:val="7"/>
    <w:pPr>
      <w:spacing w:line="560" w:lineRule="exact"/>
      <w:ind w:firstLine="1600" w:firstLineChars="500"/>
    </w:pPr>
    <w:rPr>
      <w:rFonts w:ascii="仿宋_GB2312" w:eastAsia="仿宋_GB2312"/>
      <w:sz w:val="32"/>
      <w:szCs w:val="32"/>
    </w:rPr>
  </w:style>
  <w:style w:type="paragraph" w:customStyle="1" w:styleId="25">
    <w:name w:val="订制落款"/>
    <w:basedOn w:val="1"/>
    <w:qFormat/>
    <w:uiPriority w:val="5"/>
    <w:pPr>
      <w:spacing w:line="560" w:lineRule="exact"/>
      <w:ind w:firstLine="3200" w:firstLineChars="1000"/>
      <w:jc w:val="center"/>
    </w:pPr>
    <w:rPr>
      <w:rFonts w:ascii="仿宋_GB2312" w:eastAsia="仿宋_GB2312"/>
      <w:sz w:val="32"/>
      <w:szCs w:val="32"/>
    </w:rPr>
  </w:style>
  <w:style w:type="paragraph" w:customStyle="1" w:styleId="26">
    <w:name w:val="UserStyle_0"/>
    <w:basedOn w:val="1"/>
    <w:qFormat/>
    <w:uiPriority w:val="0"/>
    <w:pPr>
      <w:spacing w:after="120"/>
      <w:textAlignment w:val="baseline"/>
    </w:pPr>
    <w:rPr>
      <w:szCs w:val="21"/>
    </w:rPr>
  </w:style>
  <w:style w:type="character" w:customStyle="1" w:styleId="27">
    <w:name w:val="NormalCharacter"/>
    <w:qFormat/>
    <w:uiPriority w:val="0"/>
    <w:rPr>
      <w:rFonts w:ascii="Calibri" w:hAnsi="Calibri" w:eastAsia="宋体" w:cs="Times New Roman"/>
      <w:kern w:val="2"/>
      <w:sz w:val="21"/>
      <w:szCs w:val="24"/>
      <w:lang w:val="en-US" w:eastAsia="zh-CN" w:bidi="ar-SA"/>
    </w:rPr>
  </w:style>
  <w:style w:type="character" w:customStyle="1" w:styleId="28">
    <w:name w:val="zi14hei1"/>
    <w:basedOn w:val="15"/>
    <w:unhideWhenUsed/>
    <w:qFormat/>
    <w:uiPriority w:val="0"/>
    <w:rPr>
      <w:rFonts w:hint="default"/>
      <w:b/>
      <w:color w:val="000000"/>
      <w:sz w:val="21"/>
    </w:rPr>
  </w:style>
  <w:style w:type="table" w:customStyle="1" w:styleId="29">
    <w:name w:val="Table Normal"/>
    <w:unhideWhenUsed/>
    <w:qFormat/>
    <w:uiPriority w:val="0"/>
    <w:tblPr>
      <w:tblCellMar>
        <w:top w:w="0" w:type="dxa"/>
        <w:left w:w="0" w:type="dxa"/>
        <w:bottom w:w="0" w:type="dxa"/>
        <w:right w:w="0" w:type="dxa"/>
      </w:tblCellMar>
    </w:tblPr>
  </w:style>
  <w:style w:type="paragraph" w:customStyle="1" w:styleId="30">
    <w:name w:val="列出段落2"/>
    <w:basedOn w:val="1"/>
    <w:qFormat/>
    <w:uiPriority w:val="99"/>
    <w:pPr>
      <w:ind w:firstLine="420" w:firstLineChars="200"/>
    </w:pPr>
  </w:style>
  <w:style w:type="paragraph" w:customStyle="1" w:styleId="31">
    <w:name w:val="Body Text Indent1"/>
    <w:basedOn w:val="1"/>
    <w:qFormat/>
    <w:uiPriority w:val="0"/>
    <w:pPr>
      <w:spacing w:line="360" w:lineRule="auto"/>
      <w:ind w:firstLine="587"/>
    </w:pPr>
    <w:rPr>
      <w:rFonts w:ascii="仿宋_GB2312" w:eastAsia="仿宋_GB2312"/>
      <w:sz w:val="32"/>
    </w:rPr>
  </w:style>
  <w:style w:type="character" w:customStyle="1" w:styleId="32">
    <w:name w:val="font01"/>
    <w:basedOn w:val="15"/>
    <w:qFormat/>
    <w:uiPriority w:val="0"/>
    <w:rPr>
      <w:rFonts w:hint="default" w:ascii="Arial" w:hAnsi="Arial" w:cs="Arial"/>
      <w:color w:val="000000"/>
      <w:sz w:val="22"/>
      <w:szCs w:val="22"/>
      <w:u w:val="none"/>
    </w:rPr>
  </w:style>
  <w:style w:type="character" w:customStyle="1" w:styleId="33">
    <w:name w:val="font51"/>
    <w:basedOn w:val="15"/>
    <w:qFormat/>
    <w:uiPriority w:val="0"/>
    <w:rPr>
      <w:rFonts w:hint="eastAsia" w:ascii="仿宋_GB2312" w:eastAsia="仿宋_GB2312" w:cs="仿宋_GB2312"/>
      <w:color w:val="000000"/>
      <w:sz w:val="22"/>
      <w:szCs w:val="22"/>
      <w:u w:val="none"/>
    </w:rPr>
  </w:style>
  <w:style w:type="character" w:customStyle="1" w:styleId="34">
    <w:name w:val="font11"/>
    <w:basedOn w:val="15"/>
    <w:qFormat/>
    <w:uiPriority w:val="0"/>
    <w:rPr>
      <w:rFonts w:hint="default" w:ascii="Arial" w:hAnsi="Arial" w:cs="Arial"/>
      <w:color w:val="000000"/>
      <w:sz w:val="22"/>
      <w:szCs w:val="22"/>
      <w:u w:val="none"/>
    </w:rPr>
  </w:style>
  <w:style w:type="character" w:customStyle="1" w:styleId="35">
    <w:name w:val="font41"/>
    <w:basedOn w:val="15"/>
    <w:qFormat/>
    <w:uiPriority w:val="0"/>
    <w:rPr>
      <w:rFonts w:hint="eastAsia" w:ascii="仿宋_GB2312" w:eastAsia="仿宋_GB2312" w:cs="仿宋_GB2312"/>
      <w:color w:val="000000"/>
      <w:sz w:val="22"/>
      <w:szCs w:val="22"/>
      <w:u w:val="none"/>
    </w:rPr>
  </w:style>
  <w:style w:type="paragraph" w:customStyle="1" w:styleId="36">
    <w:name w:val="_Style 6"/>
    <w:basedOn w:val="1"/>
    <w:qFormat/>
    <w:uiPriority w:val="34"/>
    <w:pPr>
      <w:ind w:firstLine="420" w:firstLineChars="200"/>
    </w:pPr>
    <w:rPr>
      <w:rFonts w:ascii="Calibri" w:hAnsi="Calibri"/>
      <w:szCs w:val="22"/>
    </w:rPr>
  </w:style>
  <w:style w:type="character" w:customStyle="1" w:styleId="37">
    <w:name w:val="批注框文本 Char"/>
    <w:basedOn w:val="15"/>
    <w:link w:val="7"/>
    <w:qFormat/>
    <w:uiPriority w:val="0"/>
    <w:rPr>
      <w:rFonts w:ascii="Times New Roman" w:hAnsi="Times New Roman"/>
      <w:bCs/>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2067</Words>
  <Characters>11787</Characters>
  <Lines>98</Lines>
  <Paragraphs>27</Paragraphs>
  <TotalTime>3</TotalTime>
  <ScaleCrop>false</ScaleCrop>
  <LinksUpToDate>false</LinksUpToDate>
  <CharactersWithSpaces>13827</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2023-10-17T01:46:00Z</dcterms:created>
  <dc:creator>LENOVO</dc:creator>
  <cp:lastModifiedBy>qhkx</cp:lastModifiedBy>
  <cp:lastPrinted>2023-10-17T02:02:00Z</cp:lastPrinted>
  <dcterms:modified xsi:type="dcterms:W3CDTF">2023-10-16T10:43:28Z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